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1E" w:rsidRPr="008C6A9C" w:rsidRDefault="00B76D1E" w:rsidP="00B76D1E">
      <w:pPr>
        <w:pStyle w:val="Article-Title"/>
      </w:pPr>
      <w:bookmarkStart w:id="0" w:name="_Hlk527259222"/>
      <w:bookmarkStart w:id="1" w:name="OLE_LINK123"/>
      <w:bookmarkStart w:id="2" w:name="OLE_LINK127"/>
      <w:bookmarkStart w:id="3" w:name="OLE_LINK120"/>
      <w:r w:rsidRPr="008C586A">
        <w:t xml:space="preserve">Compositional Stochastic Model Checking Probabilistic Automata via </w:t>
      </w:r>
      <w:bookmarkStart w:id="4" w:name="OLE_LINK119"/>
      <w:bookmarkStart w:id="5" w:name="OLE_LINK130"/>
      <w:r w:rsidRPr="008C586A">
        <w:t xml:space="preserve">Assume-guarantee </w:t>
      </w:r>
      <w:bookmarkEnd w:id="0"/>
      <w:bookmarkEnd w:id="1"/>
      <w:bookmarkEnd w:id="2"/>
      <w:bookmarkEnd w:id="3"/>
      <w:bookmarkEnd w:id="4"/>
      <w:bookmarkEnd w:id="5"/>
      <w:r w:rsidRPr="008C586A">
        <w:t>Reasoning</w:t>
      </w:r>
      <w:r w:rsidR="002625B3">
        <w:rPr>
          <w:rFonts w:hint="eastAsia"/>
          <w:lang w:eastAsia="zh-CN"/>
        </w:rPr>
        <w:t>(Article-Title)</w:t>
      </w:r>
    </w:p>
    <w:p w:rsidR="00B76D1E" w:rsidRPr="008C6A9C" w:rsidRDefault="00B76D1E" w:rsidP="00B76D1E">
      <w:pPr>
        <w:pStyle w:val="Author-Name"/>
        <w:rPr>
          <w:rFonts w:eastAsia="Times New Roman"/>
          <w:b/>
        </w:rPr>
      </w:pPr>
      <w:r w:rsidRPr="004525E4">
        <w:t>Yan</w:t>
      </w:r>
      <w:r w:rsidR="00416AF5">
        <w:rPr>
          <w:rFonts w:hint="eastAsia"/>
          <w:lang w:eastAsia="zh-CN"/>
        </w:rPr>
        <w:t>qing</w:t>
      </w:r>
      <w:bookmarkStart w:id="6" w:name="_GoBack"/>
      <w:bookmarkEnd w:id="6"/>
      <w:r w:rsidRPr="004525E4">
        <w:t xml:space="preserve"> Liu</w:t>
      </w:r>
      <w:r w:rsidRPr="004525E4">
        <w:rPr>
          <w:vertAlign w:val="superscript"/>
        </w:rPr>
        <w:t>1,2</w:t>
      </w:r>
      <w:r>
        <w:rPr>
          <w:vertAlign w:val="superscript"/>
        </w:rPr>
        <w:t>,*</w:t>
      </w:r>
      <w:r w:rsidRPr="00EF140B">
        <w:rPr>
          <w:rFonts w:eastAsia="Times New Roman"/>
        </w:rPr>
        <w:t xml:space="preserve"> </w:t>
      </w:r>
      <w:r w:rsidRPr="004525E4">
        <w:t>Rui Li</w:t>
      </w:r>
      <w:r w:rsidRPr="004525E4">
        <w:rPr>
          <w:vertAlign w:val="superscript"/>
        </w:rPr>
        <w:t>1</w:t>
      </w:r>
      <w:r w:rsidR="00DE5561" w:rsidRPr="00DE5561">
        <w:rPr>
          <w:rFonts w:hint="eastAsia"/>
        </w:rPr>
        <w:t>,</w:t>
      </w:r>
      <w:r w:rsidR="00DE5561">
        <w:rPr>
          <w:rFonts w:hint="eastAsia"/>
          <w:vertAlign w:val="superscript"/>
          <w:lang w:eastAsia="zh-CN"/>
        </w:rPr>
        <w:t xml:space="preserve"> </w:t>
      </w:r>
      <w:r w:rsidR="00DE5561" w:rsidRPr="00DE5561">
        <w:rPr>
          <w:lang w:eastAsia="zh-CN"/>
        </w:rPr>
        <w:t>J</w:t>
      </w:r>
      <w:r w:rsidR="00DE5561" w:rsidRPr="00DE5561">
        <w:rPr>
          <w:rFonts w:hint="eastAsia"/>
          <w:lang w:eastAsia="zh-CN"/>
        </w:rPr>
        <w:t xml:space="preserve">iashu </w:t>
      </w:r>
      <w:r w:rsidR="00DE5561" w:rsidRPr="00DE5561">
        <w:rPr>
          <w:lang w:eastAsia="zh-CN"/>
        </w:rPr>
        <w:t>C</w:t>
      </w:r>
      <w:r w:rsidR="00DE5561" w:rsidRPr="00DE5561">
        <w:rPr>
          <w:rFonts w:hint="eastAsia"/>
          <w:lang w:eastAsia="zh-CN"/>
        </w:rPr>
        <w:t>hen</w:t>
      </w:r>
      <w:r w:rsidR="006D1363" w:rsidRPr="004525E4">
        <w:rPr>
          <w:vertAlign w:val="superscript"/>
        </w:rPr>
        <w:t>2</w:t>
      </w:r>
      <w:r w:rsidR="0004677C" w:rsidRPr="0004677C">
        <w:rPr>
          <w:rFonts w:hint="eastAsia"/>
        </w:rPr>
        <w:t>(Author-Name)</w:t>
      </w:r>
    </w:p>
    <w:p w:rsidR="00B76D1E" w:rsidRPr="00991E66" w:rsidRDefault="00B76D1E" w:rsidP="00EA18F7">
      <w:pPr>
        <w:pStyle w:val="Affiliation"/>
        <w:rPr>
          <w:lang w:eastAsia="de-DE"/>
        </w:rPr>
      </w:pPr>
      <w:r w:rsidRPr="00991E66">
        <w:rPr>
          <w:rFonts w:eastAsia="Times New Roman" w:hint="eastAsia"/>
          <w:vertAlign w:val="superscript"/>
        </w:rPr>
        <w:t>1</w:t>
      </w:r>
      <w:r w:rsidRPr="00991E66">
        <w:rPr>
          <w:lang w:eastAsia="de-DE"/>
        </w:rPr>
        <w:t>School of Information Engineering</w:t>
      </w:r>
      <w:r w:rsidRPr="00991E66">
        <w:rPr>
          <w:rFonts w:eastAsia="Times New Roman" w:hint="eastAsia"/>
        </w:rPr>
        <w:t xml:space="preserve">, </w:t>
      </w:r>
      <w:r w:rsidRPr="00EA18F7">
        <w:t>Nanjing</w:t>
      </w:r>
      <w:r w:rsidRPr="00991E66">
        <w:rPr>
          <w:lang w:eastAsia="de-DE"/>
        </w:rPr>
        <w:t xml:space="preserve"> University of Finance &amp; Economics, Nanjing, Jiangsu</w:t>
      </w:r>
      <w:r w:rsidRPr="00991E66">
        <w:rPr>
          <w:rFonts w:eastAsia="Times New Roman" w:hint="eastAsia"/>
        </w:rPr>
        <w:t xml:space="preserve"> 210046, </w:t>
      </w:r>
      <w:r w:rsidRPr="00991E66">
        <w:rPr>
          <w:lang w:eastAsia="de-DE"/>
        </w:rPr>
        <w:t>China</w:t>
      </w:r>
      <w:r w:rsidR="00D77FED">
        <w:rPr>
          <w:rFonts w:hint="eastAsia"/>
          <w:lang w:eastAsia="zh-CN"/>
        </w:rPr>
        <w:t>(Affiliation)</w:t>
      </w:r>
    </w:p>
    <w:p w:rsidR="00B76D1E" w:rsidRPr="0004677C" w:rsidRDefault="00B76D1E" w:rsidP="00B76D1E">
      <w:pPr>
        <w:pStyle w:val="Affiliation"/>
        <w:rPr>
          <w:lang w:eastAsia="zh-CN"/>
        </w:rPr>
      </w:pPr>
      <w:r w:rsidRPr="00991E66">
        <w:rPr>
          <w:rFonts w:hint="eastAsia"/>
          <w:vertAlign w:val="superscript"/>
        </w:rPr>
        <w:t>2</w:t>
      </w:r>
      <w:r w:rsidRPr="00991E66">
        <w:t xml:space="preserve">School of </w:t>
      </w:r>
      <w:r w:rsidRPr="00991E66">
        <w:rPr>
          <w:rFonts w:hint="eastAsia"/>
        </w:rPr>
        <w:t>Computing</w:t>
      </w:r>
      <w:r w:rsidRPr="008C586A">
        <w:rPr>
          <w:rFonts w:hint="eastAsia"/>
        </w:rPr>
        <w:t xml:space="preserve">, </w:t>
      </w:r>
      <w:r w:rsidRPr="00991E66">
        <w:t xml:space="preserve">National University of Singapore, </w:t>
      </w:r>
      <w:r w:rsidRPr="00991E66">
        <w:rPr>
          <w:rFonts w:eastAsia="Times New Roman"/>
          <w:lang w:eastAsia="de-DE"/>
        </w:rPr>
        <w:t>Singapore 117417, Singapore</w:t>
      </w:r>
      <w:r w:rsidR="0004677C">
        <w:rPr>
          <w:rFonts w:hint="eastAsia"/>
          <w:lang w:eastAsia="zh-CN"/>
        </w:rPr>
        <w:t>(Affiliation)</w:t>
      </w:r>
    </w:p>
    <w:p w:rsidR="00B76D1E" w:rsidRPr="0004677C" w:rsidRDefault="00B76D1E" w:rsidP="00B76D1E">
      <w:pPr>
        <w:pStyle w:val="Corresponding"/>
        <w:rPr>
          <w:lang w:eastAsia="zh-CN"/>
        </w:rPr>
      </w:pPr>
      <w:r w:rsidRPr="00991E66">
        <w:rPr>
          <w:vertAlign w:val="superscript"/>
          <w:lang w:eastAsia="de-DE"/>
        </w:rPr>
        <w:t>*</w:t>
      </w:r>
      <w:r w:rsidRPr="00991E66">
        <w:rPr>
          <w:lang w:eastAsia="de-DE"/>
        </w:rPr>
        <w:t xml:space="preserve">Corresponding author. Email: </w:t>
      </w:r>
      <w:r w:rsidRPr="00991E66">
        <w:rPr>
          <w:rFonts w:eastAsia="Times New Roman" w:hint="eastAsia"/>
        </w:rPr>
        <w:t>y</w:t>
      </w:r>
      <w:r w:rsidRPr="00991E66">
        <w:rPr>
          <w:rFonts w:eastAsia="Times New Roman"/>
        </w:rPr>
        <w:t>liu@nufe.edu.cn</w:t>
      </w:r>
      <w:r w:rsidR="0004677C">
        <w:rPr>
          <w:rFonts w:hint="eastAsia"/>
          <w:lang w:eastAsia="zh-CN"/>
        </w:rPr>
        <w:t>(Corresponding)</w:t>
      </w:r>
    </w:p>
    <w:p w:rsidR="00B76D1E" w:rsidRPr="00930EE3" w:rsidRDefault="00B76D1E" w:rsidP="00691500">
      <w:pPr>
        <w:pStyle w:val="Abstract"/>
        <w:rPr>
          <w:b/>
        </w:rPr>
      </w:pPr>
      <w:bookmarkStart w:id="7" w:name="OLE_LINK116"/>
      <w:bookmarkStart w:id="8" w:name="OLE_LINK117"/>
      <w:r w:rsidRPr="00930EE3">
        <w:rPr>
          <w:b/>
        </w:rPr>
        <w:t>ABSTRACT</w:t>
      </w:r>
    </w:p>
    <w:p w:rsidR="00B76D1E" w:rsidRPr="00991E66" w:rsidRDefault="00B76D1E" w:rsidP="00EA18F7">
      <w:pPr>
        <w:pStyle w:val="Abstract"/>
        <w:rPr>
          <w:lang w:eastAsia="zh-CN"/>
        </w:rPr>
      </w:pPr>
      <w:r w:rsidRPr="008C586A">
        <w:t xml:space="preserve">Stochastic model checking is the extension and generalization of the classical model checking. Compared with classical model checking, stochastic model checking faces more severe state explosion problem, because it combines classical </w:t>
      </w:r>
      <w:r w:rsidRPr="00EA18F7">
        <w:t>model</w:t>
      </w:r>
      <w:r w:rsidRPr="008C586A">
        <w:t xml:space="preserve"> checking algorithms and numerical methods for calculating probabilities. For dealing with this, we first apply symmetric assume-guarantee rule </w:t>
      </w:r>
      <w:r w:rsidRPr="004525E4">
        <w:t>symmetric (SYM)</w:t>
      </w:r>
      <w:r w:rsidRPr="008C586A">
        <w:t xml:space="preserve"> for two-component systems and </w:t>
      </w:r>
      <w:r w:rsidRPr="004525E4">
        <w:t>symmetric assume-guarantee rule</w:t>
      </w:r>
      <w:r w:rsidRPr="008C586A">
        <w:t xml:space="preserve"> for </w:t>
      </w:r>
      <w:r w:rsidRPr="00991E66">
        <w:t>n</w:t>
      </w:r>
      <w:r w:rsidRPr="008C586A">
        <w:t>-component systems into stochastic model checking in this paper, and propose a compositional stochastic model checking framework of probabilistic automata based on the NL</w:t>
      </w:r>
      <w:r w:rsidRPr="004525E4">
        <w:rPr>
          <w:vertAlign w:val="superscript"/>
        </w:rPr>
        <w:t>*</w:t>
      </w:r>
      <w:r w:rsidRPr="008C586A">
        <w:t xml:space="preserve"> algorithm. It optimizes the existed compositional stochastic model checking process to draw a conclusion quickly, in cases the system model does not satisfy the quantitative properties. We implement the framework based on the PRISM tool, and several large cases are used to demonstrate the performance of it.</w:t>
      </w:r>
      <w:r w:rsidR="00851EB1">
        <w:rPr>
          <w:rFonts w:hint="eastAsia"/>
          <w:lang w:eastAsia="zh-CN"/>
        </w:rPr>
        <w:t>(Abstract)</w:t>
      </w:r>
    </w:p>
    <w:bookmarkEnd w:id="7"/>
    <w:bookmarkEnd w:id="8"/>
    <w:p w:rsidR="00B76D1E" w:rsidRPr="004525E4" w:rsidRDefault="00B76D1E" w:rsidP="00691500">
      <w:pPr>
        <w:pStyle w:val="Keywords"/>
        <w:rPr>
          <w:lang w:eastAsia="zh-CN"/>
        </w:rPr>
      </w:pPr>
      <w:r w:rsidRPr="00930EE3">
        <w:rPr>
          <w:b/>
        </w:rPr>
        <w:t>Keywords:</w:t>
      </w:r>
      <w:r w:rsidRPr="00991E66">
        <w:t xml:space="preserve"> </w:t>
      </w:r>
      <w:r>
        <w:t>S</w:t>
      </w:r>
      <w:r w:rsidRPr="008C586A">
        <w:t>tochastic model checking</w:t>
      </w:r>
      <w:r>
        <w:t>,</w:t>
      </w:r>
      <w:r w:rsidRPr="008C586A">
        <w:t xml:space="preserve"> assume-guarantee reasoning</w:t>
      </w:r>
      <w:r>
        <w:t>,</w:t>
      </w:r>
      <w:r w:rsidRPr="008C586A">
        <w:t xml:space="preserve"> symmetric assume-guarantee rule</w:t>
      </w:r>
      <w:r>
        <w:t>,</w:t>
      </w:r>
      <w:r w:rsidRPr="008C586A">
        <w:t xml:space="preserve"> learning algorithm</w:t>
      </w:r>
      <w:r>
        <w:t>,</w:t>
      </w:r>
      <w:r w:rsidRPr="008C586A">
        <w:t xml:space="preserve"> probabilistic automata</w:t>
      </w:r>
      <w:r w:rsidR="00851EB1">
        <w:rPr>
          <w:rFonts w:hint="eastAsia"/>
        </w:rPr>
        <w:t>(Keywords)</w:t>
      </w:r>
    </w:p>
    <w:p w:rsidR="009F3AC5" w:rsidRDefault="009F3AC5" w:rsidP="00691500">
      <w:pPr>
        <w:pStyle w:val="Heading1"/>
        <w:sectPr w:rsidR="009F3AC5" w:rsidSect="00B76D1E">
          <w:headerReference w:type="default" r:id="rId8"/>
          <w:footerReference w:type="default" r:id="rId9"/>
          <w:footerReference w:type="first" r:id="rId10"/>
          <w:type w:val="continuous"/>
          <w:pgSz w:w="11907" w:h="16839" w:code="9"/>
          <w:pgMar w:top="1627" w:right="1094" w:bottom="2087" w:left="1094" w:header="720" w:footer="720" w:gutter="0"/>
          <w:cols w:space="425"/>
          <w:titlePg/>
          <w:docGrid w:linePitch="312"/>
        </w:sectPr>
      </w:pPr>
    </w:p>
    <w:p w:rsidR="00B76D1E" w:rsidRPr="008C586A" w:rsidRDefault="00B76D1E" w:rsidP="00691500">
      <w:pPr>
        <w:pStyle w:val="Heading1"/>
        <w:rPr>
          <w:lang w:eastAsia="zh-CN"/>
        </w:rPr>
      </w:pPr>
      <w:r w:rsidRPr="008C586A">
        <w:lastRenderedPageBreak/>
        <w:t>1. INTRODUCTION</w:t>
      </w:r>
      <w:r w:rsidR="002F56C9">
        <w:rPr>
          <w:rFonts w:hint="eastAsia"/>
          <w:lang w:eastAsia="zh-CN"/>
        </w:rPr>
        <w:t>(Heading1)</w:t>
      </w:r>
    </w:p>
    <w:p w:rsidR="00B76D1E" w:rsidRPr="008C586A" w:rsidRDefault="00B76D1E" w:rsidP="00691500">
      <w:pPr>
        <w:pStyle w:val="Para"/>
        <w:rPr>
          <w:lang w:eastAsia="zh-CN"/>
        </w:rPr>
      </w:pPr>
      <w:bookmarkStart w:id="9" w:name="OLE_LINK3"/>
      <w:bookmarkStart w:id="10" w:name="OLE_LINK4"/>
      <w:bookmarkStart w:id="11" w:name="OLE_LINK16"/>
      <w:bookmarkStart w:id="12" w:name="OLE_LINK59"/>
      <w:r w:rsidRPr="008C586A">
        <w:t>Formal verification</w:t>
      </w:r>
      <w:bookmarkEnd w:id="9"/>
      <w:bookmarkEnd w:id="10"/>
      <w:bookmarkEnd w:id="11"/>
      <w:bookmarkEnd w:id="12"/>
      <w:r w:rsidRPr="008C586A">
        <w:t xml:space="preserve"> can reveal the unexposed defects in a safety-critical system. As a prominent formal verification technique, </w:t>
      </w:r>
      <w:bookmarkStart w:id="13" w:name="OLE_LINK121"/>
      <w:r w:rsidRPr="008C586A">
        <w:t>model checking</w:t>
      </w:r>
      <w:bookmarkEnd w:id="13"/>
      <w:r w:rsidRPr="008C586A">
        <w:t xml:space="preserve"> is an automatic and complete verification technique of finite state systems against</w:t>
      </w:r>
      <w:bookmarkStart w:id="14" w:name="OLE_LINK14"/>
      <w:bookmarkStart w:id="15" w:name="OLE_LINK15"/>
      <w:r w:rsidRPr="008C586A">
        <w:t xml:space="preserve"> correctness properties</w:t>
      </w:r>
      <w:bookmarkEnd w:id="14"/>
      <w:bookmarkEnd w:id="15"/>
      <w:r w:rsidRPr="008C586A">
        <w:t xml:space="preserve">, which was pioneered respectively by </w:t>
      </w:r>
      <w:bookmarkStart w:id="16" w:name="OLE_LINK2"/>
      <w:r w:rsidRPr="008C586A">
        <w:t>Clarke and Emerson</w:t>
      </w:r>
      <w:bookmarkEnd w:id="16"/>
      <w:r w:rsidRPr="008C586A">
        <w:t xml:space="preserve"> [1] and by Queille and Sifakis [2] in the early 1980’s. Whereas model checking techniques focus on the absolute correctness of systems, in practice such rigid notions are hard, or even impossible, to ensure. Instead, many systems exhibit stochastic aspects [3] which are essential for among others: modeling unreliable and unpredictable system behavior (message garbling or loss), model-based performance evaluation (i.e., estimating system performance and dependability) and randomized algorithms (leader election or consensus algorithms). Automatic formal verification of stochastic systems by model checking is called </w:t>
      </w:r>
      <w:bookmarkStart w:id="17" w:name="OLE_LINK21"/>
      <w:r w:rsidRPr="008C586A">
        <w:t>stochastic model checking</w:t>
      </w:r>
      <w:bookmarkEnd w:id="17"/>
      <w:r w:rsidRPr="008C586A">
        <w:t xml:space="preserve"> or probabilistic model checking.</w:t>
      </w:r>
      <w:r w:rsidR="0041424F">
        <w:rPr>
          <w:rFonts w:hint="eastAsia"/>
          <w:lang w:eastAsia="zh-CN"/>
        </w:rPr>
        <w:t>(Para)</w:t>
      </w:r>
    </w:p>
    <w:p w:rsidR="00B76D1E" w:rsidRPr="00EF140B" w:rsidRDefault="00B76D1E" w:rsidP="00691500">
      <w:pPr>
        <w:pStyle w:val="Para"/>
      </w:pPr>
      <w:bookmarkStart w:id="18" w:name="OLE_LINK24"/>
      <w:bookmarkStart w:id="19" w:name="OLE_LINK25"/>
      <w:r w:rsidRPr="008C586A">
        <w:t>Stochastic</w:t>
      </w:r>
      <w:bookmarkEnd w:id="18"/>
      <w:bookmarkEnd w:id="19"/>
      <w:r w:rsidRPr="008C586A">
        <w:t xml:space="preserve"> model checking algorithms rely on a combination of model checking techniques for classical model checking and numerical methods for calculating probabilities. So, </w:t>
      </w:r>
      <w:bookmarkStart w:id="20" w:name="OLE_LINK146"/>
      <w:bookmarkStart w:id="21" w:name="OLE_LINK147"/>
      <w:bookmarkStart w:id="22" w:name="OLE_LINK148"/>
      <w:r w:rsidRPr="008C586A">
        <w:t>stochastic model checking</w:t>
      </w:r>
      <w:bookmarkEnd w:id="20"/>
      <w:bookmarkEnd w:id="21"/>
      <w:bookmarkEnd w:id="22"/>
      <w:r w:rsidRPr="008C586A">
        <w:t xml:space="preserve"> faces more severe state explosion problem, compared with classical model checking. </w:t>
      </w:r>
      <w:bookmarkStart w:id="23" w:name="OLE_LINK65"/>
      <w:bookmarkStart w:id="24" w:name="OLE_LINK66"/>
      <w:r w:rsidRPr="008C586A">
        <w:t xml:space="preserve">There are </w:t>
      </w:r>
      <w:bookmarkStart w:id="25" w:name="OLE_LINK61"/>
      <w:bookmarkStart w:id="26" w:name="OLE_LINK62"/>
      <w:r w:rsidRPr="008C586A">
        <w:t>some work</w:t>
      </w:r>
      <w:bookmarkEnd w:id="23"/>
      <w:bookmarkEnd w:id="24"/>
      <w:bookmarkEnd w:id="25"/>
      <w:bookmarkEnd w:id="26"/>
      <w:r w:rsidRPr="008C586A">
        <w:t xml:space="preserve">s to deal with this problem through bounded probabilistic model checking, </w:t>
      </w:r>
      <w:r w:rsidRPr="008C586A">
        <w:lastRenderedPageBreak/>
        <w:t xml:space="preserve">abstraction refinement, </w:t>
      </w:r>
      <w:bookmarkStart w:id="27" w:name="OLE_LINK183"/>
      <w:r w:rsidRPr="008C586A">
        <w:t>compositional</w:t>
      </w:r>
      <w:bookmarkEnd w:id="27"/>
      <w:r w:rsidR="00B76E79">
        <w:t xml:space="preserve"> verification</w:t>
      </w:r>
      <w:r w:rsidRPr="008C586A">
        <w:t xml:space="preserve"> and so on. The </w:t>
      </w:r>
      <w:bookmarkStart w:id="28" w:name="OLE_LINK63"/>
      <w:bookmarkStart w:id="29" w:name="OLE_LINK64"/>
      <w:r w:rsidRPr="008C586A">
        <w:t xml:space="preserve">crucial </w:t>
      </w:r>
      <w:bookmarkEnd w:id="28"/>
      <w:bookmarkEnd w:id="29"/>
      <w:r w:rsidRPr="008C586A">
        <w:t xml:space="preserve">notion of </w:t>
      </w:r>
      <w:bookmarkStart w:id="30" w:name="OLE_LINK135"/>
      <w:bookmarkStart w:id="31" w:name="OLE_LINK136"/>
      <w:bookmarkStart w:id="32" w:name="OLE_LINK137"/>
      <w:bookmarkStart w:id="33" w:name="OLE_LINK188"/>
      <w:r w:rsidRPr="008C586A">
        <w:t>compositional verification</w:t>
      </w:r>
      <w:bookmarkEnd w:id="30"/>
      <w:bookmarkEnd w:id="31"/>
      <w:bookmarkEnd w:id="32"/>
      <w:bookmarkEnd w:id="33"/>
      <w:r w:rsidRPr="008C586A">
        <w:t xml:space="preserve"> is “divide and conquer”. It can decompose the whole system into separate components and conquer each component separately.</w:t>
      </w:r>
      <w:r w:rsidRPr="008C586A">
        <w:rPr>
          <w:color w:val="00B0F0"/>
        </w:rPr>
        <w:t xml:space="preserve"> </w:t>
      </w:r>
      <w:r w:rsidR="0041424F">
        <w:rPr>
          <w:rFonts w:hint="eastAsia"/>
          <w:lang w:eastAsia="zh-CN"/>
        </w:rPr>
        <w:t>(Para)</w:t>
      </w:r>
    </w:p>
    <w:p w:rsidR="00B76D1E" w:rsidRPr="004525E4" w:rsidRDefault="00B76D1E" w:rsidP="00691500">
      <w:pPr>
        <w:pStyle w:val="Heading2"/>
        <w:rPr>
          <w:lang w:eastAsia="zh-CN"/>
        </w:rPr>
      </w:pPr>
      <w:bookmarkStart w:id="34" w:name="OLE_LINK214"/>
      <w:bookmarkStart w:id="35" w:name="OLE_LINK215"/>
      <w:r w:rsidRPr="004525E4">
        <w:t>1.1. Related Work</w:t>
      </w:r>
      <w:r w:rsidR="002F56C9">
        <w:rPr>
          <w:rFonts w:hint="eastAsia"/>
          <w:lang w:eastAsia="zh-CN"/>
        </w:rPr>
        <w:t>(Heading 2)</w:t>
      </w:r>
    </w:p>
    <w:bookmarkEnd w:id="34"/>
    <w:bookmarkEnd w:id="35"/>
    <w:p w:rsidR="00B76D1E" w:rsidRDefault="00B76D1E" w:rsidP="00691500">
      <w:pPr>
        <w:pStyle w:val="Para"/>
        <w:rPr>
          <w:lang w:eastAsia="zh-CN"/>
        </w:rPr>
      </w:pPr>
      <w:r w:rsidRPr="008C586A">
        <w:t xml:space="preserve">According to the generation type of assumptions, </w:t>
      </w:r>
      <w:r w:rsidRPr="008C586A">
        <w:rPr>
          <w:rFonts w:hint="eastAsia"/>
        </w:rPr>
        <w:t>w</w:t>
      </w:r>
      <w:r w:rsidRPr="008C586A">
        <w:t>e divided the existed work into two categories.</w:t>
      </w:r>
    </w:p>
    <w:p w:rsidR="00B76D1E" w:rsidRPr="00991E66" w:rsidRDefault="00B76D1E" w:rsidP="00691500">
      <w:pPr>
        <w:pStyle w:val="Heading3"/>
        <w:rPr>
          <w:lang w:eastAsia="zh-CN"/>
        </w:rPr>
      </w:pPr>
      <w:r w:rsidRPr="00991E66">
        <w:t>1.1.1. Manual interactive assumption generation</w:t>
      </w:r>
      <w:r w:rsidR="002F56C9">
        <w:rPr>
          <w:rFonts w:hint="eastAsia"/>
          <w:lang w:eastAsia="zh-CN"/>
        </w:rPr>
        <w:t>(Heading3)</w:t>
      </w:r>
    </w:p>
    <w:p w:rsidR="00B76D1E" w:rsidRDefault="00B76D1E" w:rsidP="00691500">
      <w:pPr>
        <w:pStyle w:val="Para"/>
        <w:rPr>
          <w:lang w:eastAsia="zh-CN"/>
        </w:rPr>
      </w:pPr>
      <w:r w:rsidRPr="008C586A">
        <w:t>On the existing theory of Markov Decision Process (MDP</w:t>
      </w:r>
      <w:r>
        <w:t>)</w:t>
      </w:r>
      <w:r w:rsidRPr="008C586A">
        <w:t xml:space="preserve"> model of combinatorial analysis, </w:t>
      </w:r>
      <w:r w:rsidRPr="009451D7">
        <w:t>Kwiatkowska</w:t>
      </w:r>
      <w:r>
        <w:t xml:space="preserve"> et al.</w:t>
      </w:r>
      <w:r w:rsidRPr="008C586A">
        <w:t xml:space="preserve"> </w:t>
      </w:r>
    </w:p>
    <w:p w:rsidR="00B76D1E" w:rsidRPr="00991E66" w:rsidRDefault="00B76D1E" w:rsidP="00691500">
      <w:pPr>
        <w:pStyle w:val="Heading3"/>
      </w:pPr>
      <w:r w:rsidRPr="00991E66">
        <w:t>1.1.2. Automated assumption generation</w:t>
      </w:r>
    </w:p>
    <w:p w:rsidR="00B76D1E" w:rsidRPr="008C586A" w:rsidRDefault="00B76D1E" w:rsidP="00691500">
      <w:pPr>
        <w:pStyle w:val="Para"/>
      </w:pPr>
      <w:r w:rsidRPr="003D2F6F">
        <w:t>Bouchekir and Boukala</w:t>
      </w:r>
      <w:r w:rsidRPr="008C586A">
        <w:t xml:space="preserve">, </w:t>
      </w:r>
      <w:r w:rsidRPr="003D2F6F">
        <w:t>He</w:t>
      </w:r>
      <w:r>
        <w:t xml:space="preserve"> et al.</w:t>
      </w:r>
      <w:r w:rsidRPr="008C586A">
        <w:t xml:space="preserve">, </w:t>
      </w:r>
      <w:r w:rsidRPr="003D2F6F">
        <w:t>Komuravelli</w:t>
      </w:r>
      <w:r>
        <w:t xml:space="preserve"> et al.</w:t>
      </w:r>
      <w:r w:rsidRPr="008C586A">
        <w:t xml:space="preserve">, </w:t>
      </w:r>
      <w:r w:rsidRPr="003D2F6F">
        <w:t>Feng</w:t>
      </w:r>
      <w:r>
        <w:t xml:space="preserve"> et al. and </w:t>
      </w:r>
      <w:r w:rsidRPr="008C586A">
        <w:t xml:space="preserve"> are the automated assumption generation methods for solving the AG-SMC problem. They can be divided into the following three kinds further.</w:t>
      </w:r>
    </w:p>
    <w:p w:rsidR="00B76D1E" w:rsidRDefault="00B76D1E" w:rsidP="00691500">
      <w:pPr>
        <w:pStyle w:val="Heading4"/>
        <w:rPr>
          <w:lang w:eastAsia="zh-CN"/>
        </w:rPr>
      </w:pPr>
      <w:r w:rsidRPr="00991E66">
        <w:lastRenderedPageBreak/>
        <w:t>1.1.2.1. Learning-based assumption generation</w:t>
      </w:r>
      <w:r w:rsidR="002F56C9">
        <w:rPr>
          <w:rFonts w:hint="eastAsia"/>
          <w:lang w:eastAsia="zh-CN"/>
        </w:rPr>
        <w:t>(Heading4)</w:t>
      </w:r>
    </w:p>
    <w:p w:rsidR="00B76D1E" w:rsidRPr="008C586A" w:rsidRDefault="00B76D1E" w:rsidP="00691500">
      <w:pPr>
        <w:pStyle w:val="Para"/>
      </w:pPr>
      <w:r w:rsidRPr="008C586A">
        <w:t>Based on the learning</w:t>
      </w:r>
      <w:r>
        <w:t>-</w:t>
      </w:r>
      <w:r w:rsidRPr="008C586A">
        <w:t xml:space="preserve">based assume-guarantee reasoning (LAGR) technology and the ASYM rule proposed in </w:t>
      </w:r>
      <w:r w:rsidRPr="00D73C38">
        <w:t>Segala</w:t>
      </w:r>
      <w:r>
        <w:t xml:space="preserve">, </w:t>
      </w:r>
      <w:r w:rsidRPr="003D2F6F">
        <w:t>Feng</w:t>
      </w:r>
      <w:r>
        <w:t xml:space="preserve"> et al.</w:t>
      </w:r>
      <w:r w:rsidRPr="008C586A">
        <w:t xml:space="preserve"> proposes L</w:t>
      </w:r>
      <w:r w:rsidRPr="004525E4">
        <w:rPr>
          <w:vertAlign w:val="superscript"/>
        </w:rPr>
        <w:t>*</w:t>
      </w:r>
      <w:r w:rsidRPr="008C586A">
        <w:t xml:space="preserve">-based learning framework for PA model, which can be used to verify whether the given PA model satisfies the probabilistic safety property. </w:t>
      </w:r>
      <w:r w:rsidRPr="003D2F6F">
        <w:t>Feng</w:t>
      </w:r>
      <w:r>
        <w:t xml:space="preserve"> et al. </w:t>
      </w:r>
    </w:p>
    <w:p w:rsidR="00B76D1E" w:rsidRDefault="00B76D1E" w:rsidP="00691500">
      <w:pPr>
        <w:pStyle w:val="Heading4"/>
        <w:rPr>
          <w:lang w:eastAsia="zh-CN"/>
        </w:rPr>
      </w:pPr>
      <w:r w:rsidRPr="00991E66">
        <w:t>1.1.2.2. Symbolic learning-based assumption generation</w:t>
      </w:r>
    </w:p>
    <w:p w:rsidR="00B76D1E" w:rsidRPr="008C586A" w:rsidRDefault="00B76D1E" w:rsidP="00691500">
      <w:pPr>
        <w:pStyle w:val="Para"/>
      </w:pPr>
      <w:r w:rsidRPr="008C586A">
        <w:t xml:space="preserve">One deficiency of learning-based assumption generation method is that the learning framework is sound but incomplete. Based on ASYM rule, </w:t>
      </w:r>
      <w:r w:rsidRPr="00D46AED">
        <w:t xml:space="preserve">He </w:t>
      </w:r>
      <w:r>
        <w:t xml:space="preserve">et al. </w:t>
      </w:r>
      <w:r w:rsidRPr="008C586A">
        <w:t xml:space="preserve">proposes an assume-guarantee rule containing weighted assumption for the first time, and provides a sound and complete learning framework, which can verify whether the probabilistic safety properties are satisfied on the MDP model. </w:t>
      </w:r>
    </w:p>
    <w:p w:rsidR="00B76D1E" w:rsidRDefault="00B76D1E" w:rsidP="00F91292">
      <w:pPr>
        <w:pStyle w:val="Heading4"/>
        <w:rPr>
          <w:lang w:eastAsia="zh-CN"/>
        </w:rPr>
      </w:pPr>
      <w:r w:rsidRPr="00991E66">
        <w:t>1.1.2.3. Assumption generation based on abstraction-refinement</w:t>
      </w:r>
    </w:p>
    <w:p w:rsidR="00B76D1E" w:rsidRPr="008C586A" w:rsidRDefault="00B76D1E" w:rsidP="00F91292">
      <w:pPr>
        <w:pStyle w:val="Para"/>
      </w:pPr>
      <w:r w:rsidRPr="008C586A">
        <w:t xml:space="preserve">The method in </w:t>
      </w:r>
      <w:r w:rsidRPr="0024527F">
        <w:t xml:space="preserve">Komuravelli </w:t>
      </w:r>
      <w:r>
        <w:t xml:space="preserve">et al. </w:t>
      </w:r>
      <w:r w:rsidRPr="008C586A">
        <w:t xml:space="preserve">is similar to Counterexample Guided Abstraction Refinement (CEGAR). It uses the Assume-Guarantee Abstraction Refinement technology to propose an assume-guarantee compositional verification framework for Labeled Probabilistic Transition Systems (LPTSes), which can verify whether the given LPTS model satisfies the safe-PCTL property. </w:t>
      </w:r>
    </w:p>
    <w:p w:rsidR="00B76D1E" w:rsidRPr="004525E4" w:rsidRDefault="00B76D1E" w:rsidP="00F91292">
      <w:pPr>
        <w:pStyle w:val="Heading2"/>
      </w:pPr>
      <w:r w:rsidRPr="004525E4">
        <w:t>1.2. Our Contribution</w:t>
      </w:r>
    </w:p>
    <w:p w:rsidR="00B76D1E" w:rsidRPr="008C586A" w:rsidRDefault="00B76D1E" w:rsidP="00F91292">
      <w:pPr>
        <w:pStyle w:val="Para"/>
      </w:pPr>
      <w:r w:rsidRPr="008C586A">
        <w:t xml:space="preserve">This paper presents some improvements based on the probabilistic assume-guarantee framework proposed in </w:t>
      </w:r>
      <w:r w:rsidRPr="00477F52">
        <w:t xml:space="preserve">Feng </w:t>
      </w:r>
      <w:r>
        <w:t xml:space="preserve">et al. </w:t>
      </w:r>
      <w:r w:rsidRPr="008C586A">
        <w:t>[23]. On one hand,</w:t>
      </w:r>
      <w:bookmarkStart w:id="36" w:name="OLE_LINK5"/>
      <w:bookmarkStart w:id="37" w:name="OLE_LINK6"/>
      <w:r w:rsidRPr="008C586A">
        <w:t xml:space="preserve"> our optimization is to verify each </w:t>
      </w:r>
      <w:bookmarkStart w:id="38" w:name="OLE_LINK218"/>
      <w:bookmarkStart w:id="39" w:name="OLE_LINK219"/>
      <w:r w:rsidRPr="008C586A">
        <w:t xml:space="preserve">membership </w:t>
      </w:r>
      <w:bookmarkEnd w:id="38"/>
      <w:bookmarkEnd w:id="39"/>
      <w:r w:rsidRPr="008C586A">
        <w:t xml:space="preserve">and equivalence query, to seek a counterexample, which can prove the property is not </w:t>
      </w:r>
      <w:r w:rsidRPr="008C586A">
        <w:lastRenderedPageBreak/>
        <w:t xml:space="preserve">satisfied. If the counterexample is not spurious, the generation of the assumptions will stop, and the verification process will also terminate immediately. </w:t>
      </w:r>
      <w:bookmarkEnd w:id="36"/>
      <w:bookmarkEnd w:id="37"/>
      <w:r w:rsidRPr="008C586A">
        <w:t xml:space="preserve">On the other hand, a </w:t>
      </w:r>
      <w:bookmarkStart w:id="40" w:name="OLE_LINK184"/>
      <w:bookmarkStart w:id="41" w:name="OLE_LINK185"/>
      <w:r w:rsidRPr="008C586A">
        <w:t xml:space="preserve">potential </w:t>
      </w:r>
      <w:bookmarkStart w:id="42" w:name="OLE_LINK133"/>
      <w:bookmarkStart w:id="43" w:name="OLE_LINK134"/>
      <w:r w:rsidRPr="008C586A">
        <w:t>shortage</w:t>
      </w:r>
      <w:bookmarkEnd w:id="40"/>
      <w:bookmarkEnd w:id="41"/>
      <w:bookmarkEnd w:id="42"/>
      <w:bookmarkEnd w:id="43"/>
      <w:r w:rsidRPr="008C586A">
        <w:t xml:space="preserve"> of the ASYM displays that the sole assumption </w:t>
      </w:r>
      <w:r w:rsidRPr="00991E66">
        <w:rPr>
          <w:i/>
        </w:rPr>
        <w:t>A</w:t>
      </w:r>
      <w:r w:rsidRPr="008C586A">
        <w:t xml:space="preserve"> about </w:t>
      </w:r>
      <w:r w:rsidRPr="00991E66">
        <w:rPr>
          <w:i/>
        </w:rPr>
        <w:t>M</w:t>
      </w:r>
      <w:r w:rsidRPr="001F7567">
        <w:rPr>
          <w:vertAlign w:val="subscript"/>
        </w:rPr>
        <w:t>1</w:t>
      </w:r>
      <w:r w:rsidRPr="008C586A">
        <w:t xml:space="preserve"> is present, but the additional assumption about </w:t>
      </w:r>
      <w:r w:rsidRPr="00991E66">
        <w:rPr>
          <w:i/>
        </w:rPr>
        <w:t>M</w:t>
      </w:r>
      <w:r w:rsidRPr="00774F35">
        <w:rPr>
          <w:vertAlign w:val="subscript"/>
        </w:rPr>
        <w:t>2</w:t>
      </w:r>
      <w:r w:rsidRPr="008C586A">
        <w:t xml:space="preserve"> is nonexistent. </w:t>
      </w:r>
    </w:p>
    <w:p w:rsidR="00B76D1E" w:rsidRPr="004525E4" w:rsidRDefault="00B76D1E" w:rsidP="00F91292">
      <w:pPr>
        <w:pStyle w:val="Heading2"/>
      </w:pPr>
      <w:r w:rsidRPr="004525E4">
        <w:t>1.3. Paper Structure</w:t>
      </w:r>
    </w:p>
    <w:p w:rsidR="00B76D1E" w:rsidRPr="008C586A" w:rsidRDefault="00B76D1E" w:rsidP="00F91292">
      <w:pPr>
        <w:pStyle w:val="Para"/>
      </w:pPr>
      <w:r w:rsidRPr="008C586A">
        <w:t>The rest of the paper is organized as follows. Section 2</w:t>
      </w:r>
      <w:r w:rsidRPr="008C586A">
        <w:rPr>
          <w:rFonts w:hint="eastAsia"/>
        </w:rPr>
        <w:t xml:space="preserve"> </w:t>
      </w:r>
      <w:r w:rsidRPr="008C586A">
        <w:t>introduces the preliminaries used in this paper, which include PAs, model checking and the NL</w:t>
      </w:r>
      <w:r w:rsidRPr="004525E4">
        <w:rPr>
          <w:vertAlign w:val="superscript"/>
        </w:rPr>
        <w:t>*</w:t>
      </w:r>
      <w:r w:rsidRPr="008C586A">
        <w:t xml:space="preserve"> algorithm. Section </w:t>
      </w:r>
      <w:r w:rsidRPr="008C586A">
        <w:rPr>
          <w:rFonts w:hint="eastAsia"/>
        </w:rPr>
        <w:t>3</w:t>
      </w:r>
      <w:r w:rsidRPr="008C586A">
        <w:t xml:space="preserve"> presents a compositional stochastic model checking framework based on the SYM rule and optimizes the learning framework. </w:t>
      </w:r>
    </w:p>
    <w:p w:rsidR="00B76D1E" w:rsidRPr="008C586A" w:rsidRDefault="00B76D1E" w:rsidP="00F91292">
      <w:pPr>
        <w:pStyle w:val="Heading1"/>
      </w:pPr>
      <w:r w:rsidRPr="008C586A">
        <w:t>2.</w:t>
      </w:r>
      <w:r w:rsidRPr="008C586A">
        <w:rPr>
          <w:rFonts w:hint="eastAsia"/>
        </w:rPr>
        <w:t xml:space="preserve"> </w:t>
      </w:r>
      <w:r w:rsidRPr="008C586A">
        <w:t>BACKGROUND</w:t>
      </w:r>
    </w:p>
    <w:p w:rsidR="00B76D1E" w:rsidRPr="00A0562A" w:rsidRDefault="00B76D1E" w:rsidP="00F91292">
      <w:pPr>
        <w:pStyle w:val="Heading2"/>
      </w:pPr>
      <w:r w:rsidRPr="004525E4">
        <w:t>2.1. Probabilistic Automata</w:t>
      </w:r>
    </w:p>
    <w:p w:rsidR="00D156C6" w:rsidRDefault="00142C69" w:rsidP="00F91292">
      <w:pPr>
        <w:pStyle w:val="Para"/>
        <w:rPr>
          <w:rFonts w:eastAsia="新宋体"/>
          <w:color w:val="002060"/>
          <w:lang w:val="en-US" w:eastAsia="zh-CN"/>
        </w:rPr>
      </w:pPr>
      <w:r>
        <w:t>Probabilistic automata</w:t>
      </w:r>
      <w:r w:rsidR="00B76D1E" w:rsidRPr="008C586A">
        <w:t xml:space="preserve"> can model both probabilistic and nondeterministic behavior of systems, which is a slight generalization of MDPs. The verification algorithms for MDPs can be adapted for PAs.</w:t>
      </w:r>
      <w:r w:rsidR="00D156C6" w:rsidRPr="00D156C6">
        <w:rPr>
          <w:rFonts w:eastAsia="新宋体"/>
          <w:color w:val="002060"/>
          <w:lang w:val="en-US" w:eastAsia="zh-CN"/>
        </w:rPr>
        <w:t xml:space="preserve"> </w:t>
      </w:r>
    </w:p>
    <w:p w:rsidR="00BA0F94" w:rsidRPr="00D156C6" w:rsidRDefault="00D156C6" w:rsidP="00D156C6">
      <w:pPr>
        <w:pStyle w:val="Para"/>
        <w:wordWrap w:val="0"/>
        <w:jc w:val="right"/>
        <w:rPr>
          <w:lang w:eastAsia="zh-CN"/>
        </w:rPr>
      </w:pPr>
      <w:r>
        <w:rPr>
          <w:rFonts w:eastAsia="新宋体"/>
          <w:color w:val="002060"/>
          <w:position w:val="-12"/>
          <w:lang w:val="en-US" w:eastAsia="zh-CN"/>
        </w:rPr>
        <w:object w:dxaOrig="1680"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7" o:spid="_x0000_i1025" type="#_x0000_t75" style="width:83.9pt;height:18.8pt;mso-position-horizontal-relative:page;mso-position-vertical-relative:page" o:ole="">
            <v:imagedata r:id="rId11" o:title=""/>
            <o:lock v:ext="edit" aspectratio="f"/>
          </v:shape>
          <o:OLEObject Type="Embed" ProgID="Equation.DSMT4" ShapeID="对象 7" DrawAspect="Content" ObjectID="_1637581036" r:id="rId12"/>
        </w:object>
      </w:r>
      <w:r>
        <w:rPr>
          <w:rFonts w:eastAsia="新宋体" w:hint="eastAsia"/>
          <w:color w:val="002060"/>
          <w:lang w:val="en-US" w:eastAsia="zh-CN"/>
        </w:rPr>
        <w:t xml:space="preserve">                             </w:t>
      </w:r>
      <w:r>
        <w:rPr>
          <w:sz w:val="24"/>
        </w:rPr>
        <w:t>(1)</w:t>
      </w:r>
    </w:p>
    <w:p w:rsidR="00BA0F94" w:rsidRDefault="00554FD2" w:rsidP="00554FD2">
      <w:pPr>
        <w:pStyle w:val="Para"/>
      </w:pPr>
      <w:r w:rsidRPr="00554FD2">
        <w:t>Figure 1 shows two PAs M1 and M2.</w:t>
      </w:r>
    </w:p>
    <w:p w:rsidR="006A1013" w:rsidRDefault="00B755EA" w:rsidP="006A1013">
      <w:pPr>
        <w:pStyle w:val="Figcaption"/>
        <w:rPr>
          <w:rFonts w:eastAsia="Times New Roman"/>
          <w:b/>
        </w:rPr>
      </w:pPr>
      <w:r>
        <w:rPr>
          <w:rFonts w:eastAsia="Times New Roman"/>
          <w:b/>
          <w:noProof/>
          <w:lang w:val="en-US" w:eastAsia="zh-CN"/>
        </w:rPr>
        <w:drawing>
          <wp:inline distT="0" distB="0" distL="0" distR="0" wp14:anchorId="0B788D12" wp14:editId="2AC8A529">
            <wp:extent cx="1590040" cy="1113155"/>
            <wp:effectExtent l="0" t="0" r="0" b="0"/>
            <wp:docPr id="20" name="图片 20"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01_UN065_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113155"/>
                    </a:xfrm>
                    <a:prstGeom prst="rect">
                      <a:avLst/>
                    </a:prstGeom>
                    <a:noFill/>
                    <a:ln>
                      <a:noFill/>
                    </a:ln>
                  </pic:spPr>
                </pic:pic>
              </a:graphicData>
            </a:graphic>
          </wp:inline>
        </w:drawing>
      </w:r>
    </w:p>
    <w:p w:rsidR="00D156C6" w:rsidRPr="00DE4A7E" w:rsidRDefault="00B76D1E" w:rsidP="00D156C6">
      <w:pPr>
        <w:pStyle w:val="Figcaption"/>
      </w:pPr>
      <w:r w:rsidRPr="004525E4">
        <w:rPr>
          <w:rFonts w:eastAsia="Times New Roman"/>
          <w:b/>
        </w:rPr>
        <w:t>Figure 1</w:t>
      </w:r>
      <w:r w:rsidRPr="00EF140B">
        <w:rPr>
          <w:rFonts w:eastAsia="Times New Roman"/>
        </w:rPr>
        <w:t xml:space="preserve"> (a) </w:t>
      </w:r>
      <w:r w:rsidRPr="004525E4">
        <w:t xml:space="preserve">Probabilistic automata </w:t>
      </w:r>
      <w:r w:rsidRPr="00991E66">
        <w:rPr>
          <w:i/>
        </w:rPr>
        <w:t>M</w:t>
      </w:r>
      <w:r w:rsidRPr="00B5431A">
        <w:rPr>
          <w:vertAlign w:val="subscript"/>
        </w:rPr>
        <w:t>1</w:t>
      </w:r>
      <w:r w:rsidRPr="004525E4">
        <w:t xml:space="preserve"> </w:t>
      </w:r>
      <w:r w:rsidRPr="00EF140B">
        <w:rPr>
          <w:rFonts w:eastAsia="Times New Roman"/>
        </w:rPr>
        <w:t xml:space="preserve">(b) </w:t>
      </w:r>
      <w:r w:rsidRPr="004525E4">
        <w:t xml:space="preserve">probabilistic automata </w:t>
      </w:r>
      <w:r w:rsidRPr="00991E66">
        <w:rPr>
          <w:i/>
        </w:rPr>
        <w:t>M</w:t>
      </w:r>
      <w:r w:rsidRPr="00BF3B37">
        <w:rPr>
          <w:vertAlign w:val="subscript"/>
        </w:rPr>
        <w:t>1</w:t>
      </w:r>
      <w:r w:rsidRPr="004525E4">
        <w:t xml:space="preserve"> and (c) DFA </w:t>
      </w:r>
      <w:r w:rsidRPr="00991E66">
        <w:rPr>
          <w:i/>
        </w:rPr>
        <w:t>P</w:t>
      </w:r>
      <w:r w:rsidRPr="00991E66">
        <w:rPr>
          <w:vertAlign w:val="superscript"/>
        </w:rPr>
        <w:t>err</w:t>
      </w:r>
      <w:r w:rsidRPr="004525E4">
        <w:t xml:space="preserve"> for the safety property </w:t>
      </w:r>
      <w:r w:rsidRPr="00DE4A7E">
        <w:t>P</w:t>
      </w:r>
      <w:r w:rsidR="00DE4A7E" w:rsidRPr="00DE4A7E">
        <w:rPr>
          <w:rFonts w:hint="eastAsia"/>
        </w:rPr>
        <w:t>(Fig caption)</w:t>
      </w:r>
    </w:p>
    <w:p w:rsidR="00BA0F94" w:rsidRPr="00BA0F94" w:rsidRDefault="00BA0F94" w:rsidP="00D77FED">
      <w:pPr>
        <w:pStyle w:val="Figcaption"/>
        <w:jc w:val="left"/>
        <w:rPr>
          <w:b/>
          <w:lang w:eastAsia="zh-CN"/>
        </w:rPr>
        <w:sectPr w:rsidR="00BA0F94" w:rsidRPr="00BA0F94" w:rsidSect="009F3AC5">
          <w:type w:val="continuous"/>
          <w:pgSz w:w="11907" w:h="16839" w:code="9"/>
          <w:pgMar w:top="1627" w:right="1094" w:bottom="2087" w:left="1094" w:header="720" w:footer="720" w:gutter="0"/>
          <w:cols w:num="2" w:space="708"/>
          <w:titlePg/>
          <w:docGrid w:linePitch="312"/>
        </w:sectPr>
      </w:pPr>
    </w:p>
    <w:p w:rsidR="00D77FED" w:rsidRDefault="00D77FED" w:rsidP="00826479">
      <w:pPr>
        <w:pStyle w:val="Tabletitle"/>
        <w:rPr>
          <w:b/>
          <w:lang w:eastAsia="zh-CN"/>
        </w:rPr>
      </w:pPr>
    </w:p>
    <w:p w:rsidR="00826479" w:rsidRDefault="00826479" w:rsidP="00826479">
      <w:pPr>
        <w:pStyle w:val="Tabletitle"/>
        <w:rPr>
          <w:lang w:eastAsia="zh-CN"/>
        </w:rPr>
      </w:pPr>
      <w:r w:rsidRPr="004525E4">
        <w:rPr>
          <w:b/>
        </w:rPr>
        <w:t xml:space="preserve">Table </w:t>
      </w:r>
      <w:r w:rsidR="005B39DF">
        <w:rPr>
          <w:rFonts w:hint="eastAsia"/>
          <w:b/>
          <w:lang w:eastAsia="zh-CN"/>
        </w:rPr>
        <w:t>1</w:t>
      </w:r>
      <w:r w:rsidRPr="004525E4">
        <w:t xml:space="preserve"> Client</w:t>
      </w:r>
      <w:r w:rsidRPr="00A0562A">
        <w:t>–</w:t>
      </w:r>
      <w:r w:rsidRPr="004525E4">
        <w:t>server experimental results</w:t>
      </w:r>
      <w:r w:rsidR="00692A47">
        <w:rPr>
          <w:rFonts w:hint="eastAsia"/>
          <w:lang w:eastAsia="zh-CN"/>
        </w:rPr>
        <w:t>(</w:t>
      </w:r>
      <w:r w:rsidR="00D77FED">
        <w:rPr>
          <w:rFonts w:hint="eastAsia"/>
          <w:lang w:eastAsia="zh-CN"/>
        </w:rPr>
        <w:t>Table t</w:t>
      </w:r>
      <w:r w:rsidR="00692A47">
        <w:rPr>
          <w:rFonts w:hint="eastAsia"/>
          <w:lang w:eastAsia="zh-CN"/>
        </w:rPr>
        <w:t>itle)</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217"/>
        <w:gridCol w:w="1312"/>
        <w:gridCol w:w="999"/>
        <w:gridCol w:w="1297"/>
        <w:gridCol w:w="1669"/>
      </w:tblGrid>
      <w:tr w:rsidR="00826479" w:rsidRPr="00826479" w:rsidTr="00826479">
        <w:trPr>
          <w:trHeight w:val="191"/>
          <w:jc w:val="center"/>
        </w:trPr>
        <w:tc>
          <w:tcPr>
            <w:tcW w:w="0" w:type="auto"/>
            <w:vMerge w:val="restart"/>
            <w:shd w:val="clear" w:color="auto" w:fill="auto"/>
            <w:vAlign w:val="center"/>
          </w:tcPr>
          <w:p w:rsidR="00826479" w:rsidRPr="00826479" w:rsidRDefault="00826479" w:rsidP="00C53173">
            <w:pPr>
              <w:spacing w:after="0" w:line="360" w:lineRule="auto"/>
              <w:rPr>
                <w:b/>
                <w:sz w:val="18"/>
              </w:rPr>
            </w:pPr>
            <w:r w:rsidRPr="00826479">
              <w:rPr>
                <w:b/>
                <w:sz w:val="18"/>
              </w:rPr>
              <w:t>Case study [consensus]</w:t>
            </w:r>
          </w:p>
        </w:tc>
        <w:tc>
          <w:tcPr>
            <w:tcW w:w="0" w:type="auto"/>
            <w:vMerge w:val="restart"/>
            <w:shd w:val="clear" w:color="auto" w:fill="auto"/>
            <w:vAlign w:val="center"/>
          </w:tcPr>
          <w:p w:rsidR="00826479" w:rsidRPr="00826479" w:rsidRDefault="00826479" w:rsidP="00C53173">
            <w:pPr>
              <w:rPr>
                <w:b/>
                <w:sz w:val="18"/>
              </w:rPr>
            </w:pPr>
            <w:r w:rsidRPr="00826479">
              <w:rPr>
                <w:b/>
                <w:sz w:val="18"/>
              </w:rPr>
              <w:t>[</w:t>
            </w:r>
            <w:r w:rsidRPr="00826479">
              <w:rPr>
                <w:b/>
                <w:i/>
                <w:sz w:val="18"/>
              </w:rPr>
              <w:t>N R K</w:t>
            </w:r>
            <w:r w:rsidRPr="00826479">
              <w:rPr>
                <w:b/>
                <w:sz w:val="18"/>
              </w:rPr>
              <w:t>]</w:t>
            </w:r>
          </w:p>
        </w:tc>
        <w:tc>
          <w:tcPr>
            <w:tcW w:w="0" w:type="auto"/>
            <w:gridSpan w:val="2"/>
            <w:shd w:val="clear" w:color="auto" w:fill="auto"/>
            <w:vAlign w:val="center"/>
          </w:tcPr>
          <w:p w:rsidR="00826479" w:rsidRPr="00826479" w:rsidRDefault="00826479" w:rsidP="00C53173">
            <w:pPr>
              <w:jc w:val="center"/>
              <w:rPr>
                <w:sz w:val="18"/>
              </w:rPr>
            </w:pPr>
            <w:r w:rsidRPr="00826479">
              <w:rPr>
                <w:rFonts w:eastAsia="Times New Roman"/>
                <w:b/>
                <w:kern w:val="2"/>
                <w:sz w:val="18"/>
              </w:rPr>
              <w:t>Component sizes</w:t>
            </w:r>
          </w:p>
        </w:tc>
        <w:tc>
          <w:tcPr>
            <w:tcW w:w="0" w:type="auto"/>
            <w:shd w:val="clear" w:color="auto" w:fill="auto"/>
            <w:vAlign w:val="center"/>
          </w:tcPr>
          <w:p w:rsidR="00826479" w:rsidRPr="00826479" w:rsidRDefault="00826479" w:rsidP="00C53173">
            <w:pPr>
              <w:jc w:val="center"/>
              <w:rPr>
                <w:rFonts w:eastAsia="Times New Roman"/>
                <w:b/>
                <w:kern w:val="2"/>
                <w:sz w:val="18"/>
              </w:rPr>
            </w:pPr>
            <w:r w:rsidRPr="00826479">
              <w:rPr>
                <w:rFonts w:eastAsia="Times New Roman"/>
                <w:b/>
                <w:kern w:val="2"/>
                <w:sz w:val="18"/>
              </w:rPr>
              <w:t>SYM</w:t>
            </w:r>
          </w:p>
        </w:tc>
        <w:tc>
          <w:tcPr>
            <w:tcW w:w="0" w:type="auto"/>
            <w:shd w:val="clear" w:color="auto" w:fill="auto"/>
            <w:vAlign w:val="center"/>
          </w:tcPr>
          <w:p w:rsidR="00826479" w:rsidRPr="00826479" w:rsidRDefault="00826479" w:rsidP="00C53173">
            <w:pPr>
              <w:jc w:val="center"/>
              <w:rPr>
                <w:rFonts w:eastAsia="Times New Roman"/>
                <w:b/>
                <w:kern w:val="2"/>
                <w:sz w:val="18"/>
              </w:rPr>
            </w:pPr>
            <w:r w:rsidRPr="00826479">
              <w:rPr>
                <w:rFonts w:eastAsia="Times New Roman"/>
                <w:b/>
                <w:kern w:val="2"/>
                <w:sz w:val="18"/>
              </w:rPr>
              <w:t>ASYM [23]</w:t>
            </w:r>
          </w:p>
        </w:tc>
      </w:tr>
      <w:tr w:rsidR="00826479" w:rsidRPr="00826479" w:rsidTr="00826479">
        <w:trPr>
          <w:trHeight w:val="191"/>
          <w:jc w:val="center"/>
        </w:trPr>
        <w:tc>
          <w:tcPr>
            <w:tcW w:w="0" w:type="auto"/>
            <w:vMerge/>
            <w:shd w:val="clear" w:color="auto" w:fill="auto"/>
            <w:vAlign w:val="center"/>
          </w:tcPr>
          <w:p w:rsidR="00826479" w:rsidRPr="00826479" w:rsidRDefault="00826479" w:rsidP="00C53173">
            <w:pPr>
              <w:spacing w:after="0" w:line="360" w:lineRule="auto"/>
              <w:jc w:val="center"/>
              <w:rPr>
                <w:b/>
                <w:sz w:val="18"/>
              </w:rPr>
            </w:pPr>
          </w:p>
        </w:tc>
        <w:tc>
          <w:tcPr>
            <w:tcW w:w="0" w:type="auto"/>
            <w:vMerge/>
            <w:shd w:val="clear" w:color="auto" w:fill="auto"/>
            <w:vAlign w:val="center"/>
          </w:tcPr>
          <w:p w:rsidR="00826479" w:rsidRPr="00826479" w:rsidRDefault="00826479" w:rsidP="00826479">
            <w:pPr>
              <w:ind w:firstLineChars="245" w:firstLine="443"/>
              <w:jc w:val="center"/>
              <w:rPr>
                <w:b/>
                <w:sz w:val="18"/>
              </w:rPr>
            </w:pPr>
          </w:p>
        </w:tc>
        <w:tc>
          <w:tcPr>
            <w:tcW w:w="0" w:type="auto"/>
            <w:shd w:val="clear" w:color="auto" w:fill="auto"/>
            <w:vAlign w:val="center"/>
          </w:tcPr>
          <w:p w:rsidR="00826479" w:rsidRPr="00826479" w:rsidRDefault="00826479" w:rsidP="00C53173">
            <w:pPr>
              <w:jc w:val="center"/>
              <w:rPr>
                <w:sz w:val="18"/>
              </w:rPr>
            </w:pPr>
            <w:r w:rsidRPr="00826479">
              <w:rPr>
                <w:position w:val="-14"/>
                <w:sz w:val="18"/>
              </w:rPr>
              <w:t>|</w:t>
            </w:r>
            <w:r w:rsidRPr="00826479">
              <w:rPr>
                <w:i/>
                <w:position w:val="-14"/>
                <w:sz w:val="18"/>
              </w:rPr>
              <w:t>M</w:t>
            </w:r>
            <w:r w:rsidRPr="00826479">
              <w:rPr>
                <w:position w:val="-14"/>
                <w:sz w:val="18"/>
                <w:vertAlign w:val="subscript"/>
              </w:rPr>
              <w:t>1</w:t>
            </w:r>
            <w:r w:rsidRPr="00826479">
              <w:rPr>
                <w:position w:val="-14"/>
                <w:sz w:val="18"/>
              </w:rPr>
              <w:t>|</w:t>
            </w:r>
          </w:p>
        </w:tc>
        <w:tc>
          <w:tcPr>
            <w:tcW w:w="0" w:type="auto"/>
            <w:shd w:val="clear" w:color="auto" w:fill="auto"/>
            <w:vAlign w:val="center"/>
          </w:tcPr>
          <w:p w:rsidR="00826479" w:rsidRPr="00826479" w:rsidRDefault="00826479" w:rsidP="00C53173">
            <w:pPr>
              <w:jc w:val="center"/>
              <w:rPr>
                <w:sz w:val="18"/>
              </w:rPr>
            </w:pPr>
            <w:r w:rsidRPr="00826479">
              <w:rPr>
                <w:position w:val="-14"/>
                <w:sz w:val="18"/>
              </w:rPr>
              <w:t>|</w:t>
            </w:r>
            <w:r w:rsidRPr="00826479">
              <w:rPr>
                <w:i/>
                <w:position w:val="-14"/>
                <w:sz w:val="18"/>
              </w:rPr>
              <w:t>M</w:t>
            </w:r>
            <w:r w:rsidRPr="00826479">
              <w:rPr>
                <w:position w:val="-14"/>
                <w:sz w:val="18"/>
                <w:vertAlign w:val="subscript"/>
              </w:rPr>
              <w:t>2</w:t>
            </w:r>
            <w:r w:rsidRPr="00826479">
              <w:rPr>
                <w:position w:val="-14"/>
                <w:sz w:val="18"/>
              </w:rPr>
              <w:t>|</w:t>
            </w:r>
          </w:p>
        </w:tc>
        <w:tc>
          <w:tcPr>
            <w:tcW w:w="0" w:type="auto"/>
            <w:shd w:val="clear" w:color="auto" w:fill="auto"/>
            <w:vAlign w:val="center"/>
          </w:tcPr>
          <w:p w:rsidR="00826479" w:rsidRPr="00826479" w:rsidRDefault="00826479" w:rsidP="00C53173">
            <w:pPr>
              <w:widowControl w:val="0"/>
              <w:spacing w:after="0" w:line="360" w:lineRule="auto"/>
              <w:jc w:val="center"/>
              <w:rPr>
                <w:rFonts w:eastAsia="Times New Roman"/>
                <w:b/>
                <w:kern w:val="2"/>
                <w:sz w:val="18"/>
              </w:rPr>
            </w:pPr>
            <w:r w:rsidRPr="00826479">
              <w:rPr>
                <w:rFonts w:eastAsia="Times New Roman"/>
                <w:b/>
                <w:kern w:val="2"/>
                <w:sz w:val="18"/>
              </w:rPr>
              <w:t>Time (s)</w:t>
            </w:r>
          </w:p>
        </w:tc>
        <w:tc>
          <w:tcPr>
            <w:tcW w:w="0" w:type="auto"/>
            <w:shd w:val="clear" w:color="auto" w:fill="auto"/>
            <w:vAlign w:val="center"/>
          </w:tcPr>
          <w:p w:rsidR="00826479" w:rsidRPr="00826479" w:rsidRDefault="00826479" w:rsidP="00C53173">
            <w:pPr>
              <w:widowControl w:val="0"/>
              <w:spacing w:after="0" w:line="360" w:lineRule="auto"/>
              <w:jc w:val="center"/>
              <w:rPr>
                <w:rFonts w:eastAsia="Times New Roman"/>
                <w:b/>
                <w:kern w:val="2"/>
                <w:sz w:val="18"/>
              </w:rPr>
            </w:pPr>
            <w:r w:rsidRPr="00826479">
              <w:rPr>
                <w:rFonts w:eastAsia="Times New Roman"/>
                <w:b/>
                <w:kern w:val="2"/>
                <w:sz w:val="18"/>
              </w:rPr>
              <w:t>Time (s)</w:t>
            </w:r>
          </w:p>
        </w:tc>
      </w:tr>
      <w:tr w:rsidR="00826479" w:rsidRPr="00826479" w:rsidTr="00826479">
        <w:trPr>
          <w:trHeight w:val="362"/>
          <w:jc w:val="center"/>
        </w:trPr>
        <w:tc>
          <w:tcPr>
            <w:tcW w:w="0" w:type="auto"/>
            <w:vMerge w:val="restart"/>
            <w:shd w:val="clear" w:color="auto" w:fill="auto"/>
            <w:vAlign w:val="center"/>
          </w:tcPr>
          <w:p w:rsidR="00826479" w:rsidRPr="00826479" w:rsidRDefault="00826479" w:rsidP="00C53173">
            <w:pPr>
              <w:jc w:val="center"/>
              <w:rPr>
                <w:sz w:val="18"/>
              </w:rPr>
            </w:pPr>
          </w:p>
        </w:tc>
        <w:tc>
          <w:tcPr>
            <w:tcW w:w="0" w:type="auto"/>
            <w:shd w:val="clear" w:color="auto" w:fill="auto"/>
            <w:vAlign w:val="center"/>
          </w:tcPr>
          <w:p w:rsidR="00826479" w:rsidRPr="00826479" w:rsidRDefault="00826479" w:rsidP="00C53173">
            <w:pPr>
              <w:jc w:val="center"/>
              <w:rPr>
                <w:sz w:val="18"/>
              </w:rPr>
            </w:pPr>
            <w:r w:rsidRPr="00826479">
              <w:rPr>
                <w:sz w:val="18"/>
              </w:rPr>
              <w:t>2 3 20</w:t>
            </w:r>
          </w:p>
        </w:tc>
        <w:tc>
          <w:tcPr>
            <w:tcW w:w="0" w:type="auto"/>
            <w:shd w:val="clear" w:color="auto" w:fill="auto"/>
            <w:vAlign w:val="center"/>
          </w:tcPr>
          <w:p w:rsidR="00826479" w:rsidRPr="00826479" w:rsidRDefault="00826479" w:rsidP="00C53173">
            <w:pPr>
              <w:jc w:val="center"/>
              <w:rPr>
                <w:sz w:val="18"/>
              </w:rPr>
            </w:pPr>
            <w:r w:rsidRPr="00826479">
              <w:rPr>
                <w:sz w:val="18"/>
              </w:rPr>
              <w:t>3217</w:t>
            </w:r>
          </w:p>
        </w:tc>
        <w:tc>
          <w:tcPr>
            <w:tcW w:w="0" w:type="auto"/>
            <w:shd w:val="clear" w:color="auto" w:fill="auto"/>
            <w:vAlign w:val="center"/>
          </w:tcPr>
          <w:p w:rsidR="00826479" w:rsidRPr="00826479" w:rsidRDefault="00826479" w:rsidP="00C53173">
            <w:pPr>
              <w:jc w:val="center"/>
              <w:rPr>
                <w:sz w:val="18"/>
              </w:rPr>
            </w:pPr>
            <w:r w:rsidRPr="00826479">
              <w:rPr>
                <w:sz w:val="18"/>
              </w:rPr>
              <w:t>389</w:t>
            </w:r>
          </w:p>
        </w:tc>
        <w:tc>
          <w:tcPr>
            <w:tcW w:w="0" w:type="auto"/>
            <w:shd w:val="clear" w:color="auto" w:fill="auto"/>
            <w:vAlign w:val="center"/>
          </w:tcPr>
          <w:p w:rsidR="00826479" w:rsidRPr="00826479" w:rsidRDefault="00826479" w:rsidP="00C53173">
            <w:pPr>
              <w:jc w:val="center"/>
              <w:rPr>
                <w:sz w:val="18"/>
              </w:rPr>
            </w:pPr>
            <w:r w:rsidRPr="00826479">
              <w:rPr>
                <w:sz w:val="18"/>
              </w:rPr>
              <w:t>12.1</w:t>
            </w:r>
          </w:p>
        </w:tc>
        <w:tc>
          <w:tcPr>
            <w:tcW w:w="0" w:type="auto"/>
            <w:shd w:val="clear" w:color="auto" w:fill="auto"/>
            <w:vAlign w:val="center"/>
          </w:tcPr>
          <w:p w:rsidR="00826479" w:rsidRPr="00826479" w:rsidRDefault="00826479" w:rsidP="00C53173">
            <w:pPr>
              <w:jc w:val="center"/>
              <w:rPr>
                <w:sz w:val="18"/>
              </w:rPr>
            </w:pPr>
            <w:r w:rsidRPr="00826479">
              <w:rPr>
                <w:sz w:val="18"/>
              </w:rPr>
              <w:t>11.6</w:t>
            </w:r>
          </w:p>
        </w:tc>
      </w:tr>
      <w:tr w:rsidR="00826479" w:rsidRPr="00826479" w:rsidTr="00826479">
        <w:trPr>
          <w:trHeight w:val="134"/>
          <w:jc w:val="center"/>
        </w:trPr>
        <w:tc>
          <w:tcPr>
            <w:tcW w:w="0" w:type="auto"/>
            <w:vMerge/>
            <w:shd w:val="clear" w:color="auto" w:fill="auto"/>
            <w:vAlign w:val="center"/>
          </w:tcPr>
          <w:p w:rsidR="00826479" w:rsidRPr="00826479" w:rsidRDefault="00826479" w:rsidP="00C53173">
            <w:pPr>
              <w:jc w:val="center"/>
              <w:rPr>
                <w:sz w:val="18"/>
              </w:rPr>
            </w:pPr>
          </w:p>
        </w:tc>
        <w:tc>
          <w:tcPr>
            <w:tcW w:w="0" w:type="auto"/>
            <w:shd w:val="clear" w:color="auto" w:fill="auto"/>
            <w:vAlign w:val="center"/>
          </w:tcPr>
          <w:p w:rsidR="00826479" w:rsidRPr="00826479" w:rsidRDefault="00826479" w:rsidP="00C53173">
            <w:pPr>
              <w:jc w:val="center"/>
              <w:rPr>
                <w:sz w:val="18"/>
              </w:rPr>
            </w:pPr>
            <w:r w:rsidRPr="00826479">
              <w:rPr>
                <w:sz w:val="18"/>
              </w:rPr>
              <w:t>2 4 4</w:t>
            </w:r>
          </w:p>
        </w:tc>
        <w:tc>
          <w:tcPr>
            <w:tcW w:w="0" w:type="auto"/>
            <w:shd w:val="clear" w:color="auto" w:fill="auto"/>
            <w:vAlign w:val="center"/>
          </w:tcPr>
          <w:p w:rsidR="00826479" w:rsidRPr="00826479" w:rsidRDefault="00826479" w:rsidP="00C53173">
            <w:pPr>
              <w:jc w:val="center"/>
              <w:rPr>
                <w:sz w:val="18"/>
              </w:rPr>
            </w:pPr>
            <w:r w:rsidRPr="00826479">
              <w:rPr>
                <w:sz w:val="18"/>
              </w:rPr>
              <w:t>431649</w:t>
            </w:r>
          </w:p>
        </w:tc>
        <w:tc>
          <w:tcPr>
            <w:tcW w:w="0" w:type="auto"/>
            <w:shd w:val="clear" w:color="auto" w:fill="auto"/>
            <w:vAlign w:val="center"/>
          </w:tcPr>
          <w:p w:rsidR="00826479" w:rsidRPr="00826479" w:rsidRDefault="00826479" w:rsidP="00C53173">
            <w:pPr>
              <w:jc w:val="center"/>
              <w:rPr>
                <w:sz w:val="18"/>
              </w:rPr>
            </w:pPr>
            <w:r w:rsidRPr="00826479">
              <w:rPr>
                <w:sz w:val="18"/>
              </w:rPr>
              <w:t>571</w:t>
            </w:r>
          </w:p>
        </w:tc>
        <w:tc>
          <w:tcPr>
            <w:tcW w:w="0" w:type="auto"/>
            <w:shd w:val="clear" w:color="auto" w:fill="auto"/>
            <w:vAlign w:val="center"/>
          </w:tcPr>
          <w:p w:rsidR="00826479" w:rsidRPr="00826479" w:rsidRDefault="00826479" w:rsidP="00C53173">
            <w:pPr>
              <w:jc w:val="center"/>
              <w:rPr>
                <w:sz w:val="18"/>
              </w:rPr>
            </w:pPr>
            <w:r w:rsidRPr="00826479">
              <w:rPr>
                <w:sz w:val="18"/>
              </w:rPr>
              <w:t>82.2</w:t>
            </w:r>
          </w:p>
        </w:tc>
        <w:tc>
          <w:tcPr>
            <w:tcW w:w="0" w:type="auto"/>
            <w:shd w:val="clear" w:color="auto" w:fill="auto"/>
            <w:vAlign w:val="center"/>
          </w:tcPr>
          <w:p w:rsidR="00826479" w:rsidRPr="00826479" w:rsidRDefault="00826479" w:rsidP="00C53173">
            <w:pPr>
              <w:jc w:val="center"/>
              <w:rPr>
                <w:sz w:val="18"/>
              </w:rPr>
            </w:pPr>
            <w:r w:rsidRPr="00826479">
              <w:rPr>
                <w:sz w:val="18"/>
              </w:rPr>
              <w:t>80.7</w:t>
            </w:r>
          </w:p>
        </w:tc>
      </w:tr>
      <w:tr w:rsidR="00826479" w:rsidRPr="00826479" w:rsidTr="00826479">
        <w:trPr>
          <w:trHeight w:val="134"/>
          <w:jc w:val="center"/>
        </w:trPr>
        <w:tc>
          <w:tcPr>
            <w:tcW w:w="0" w:type="auto"/>
            <w:vMerge/>
            <w:shd w:val="clear" w:color="auto" w:fill="auto"/>
            <w:vAlign w:val="center"/>
          </w:tcPr>
          <w:p w:rsidR="00826479" w:rsidRPr="00826479" w:rsidRDefault="00826479" w:rsidP="00C53173">
            <w:pPr>
              <w:jc w:val="center"/>
              <w:rPr>
                <w:sz w:val="18"/>
              </w:rPr>
            </w:pPr>
          </w:p>
        </w:tc>
        <w:tc>
          <w:tcPr>
            <w:tcW w:w="0" w:type="auto"/>
            <w:shd w:val="clear" w:color="auto" w:fill="auto"/>
            <w:vAlign w:val="center"/>
          </w:tcPr>
          <w:p w:rsidR="00826479" w:rsidRPr="00826479" w:rsidRDefault="00826479" w:rsidP="00C53173">
            <w:pPr>
              <w:jc w:val="center"/>
              <w:rPr>
                <w:sz w:val="18"/>
              </w:rPr>
            </w:pPr>
            <w:r w:rsidRPr="00826479">
              <w:rPr>
                <w:sz w:val="18"/>
              </w:rPr>
              <w:t>3 3 20</w:t>
            </w:r>
          </w:p>
        </w:tc>
        <w:tc>
          <w:tcPr>
            <w:tcW w:w="0" w:type="auto"/>
            <w:shd w:val="clear" w:color="auto" w:fill="auto"/>
            <w:vAlign w:val="center"/>
          </w:tcPr>
          <w:p w:rsidR="00826479" w:rsidRPr="00826479" w:rsidRDefault="00826479" w:rsidP="00C53173">
            <w:pPr>
              <w:jc w:val="center"/>
              <w:rPr>
                <w:sz w:val="18"/>
              </w:rPr>
            </w:pPr>
            <w:r w:rsidRPr="00826479">
              <w:rPr>
                <w:sz w:val="18"/>
              </w:rPr>
              <w:t>38193</w:t>
            </w:r>
          </w:p>
        </w:tc>
        <w:tc>
          <w:tcPr>
            <w:tcW w:w="0" w:type="auto"/>
            <w:shd w:val="clear" w:color="auto" w:fill="auto"/>
            <w:vAlign w:val="center"/>
          </w:tcPr>
          <w:p w:rsidR="00826479" w:rsidRPr="00826479" w:rsidRDefault="00826479" w:rsidP="00C53173">
            <w:pPr>
              <w:jc w:val="center"/>
              <w:rPr>
                <w:sz w:val="18"/>
              </w:rPr>
            </w:pPr>
            <w:r w:rsidRPr="00826479">
              <w:rPr>
                <w:sz w:val="18"/>
              </w:rPr>
              <w:t>8837</w:t>
            </w:r>
          </w:p>
        </w:tc>
        <w:tc>
          <w:tcPr>
            <w:tcW w:w="0" w:type="auto"/>
            <w:shd w:val="clear" w:color="auto" w:fill="auto"/>
            <w:vAlign w:val="center"/>
          </w:tcPr>
          <w:p w:rsidR="00826479" w:rsidRPr="00826479" w:rsidRDefault="00826479" w:rsidP="00C53173">
            <w:pPr>
              <w:jc w:val="center"/>
              <w:rPr>
                <w:sz w:val="18"/>
              </w:rPr>
            </w:pPr>
            <w:r w:rsidRPr="00826479">
              <w:rPr>
                <w:sz w:val="18"/>
              </w:rPr>
              <w:t>355.8</w:t>
            </w:r>
          </w:p>
        </w:tc>
        <w:tc>
          <w:tcPr>
            <w:tcW w:w="0" w:type="auto"/>
            <w:shd w:val="clear" w:color="auto" w:fill="auto"/>
            <w:vAlign w:val="center"/>
          </w:tcPr>
          <w:p w:rsidR="00826479" w:rsidRPr="00826479" w:rsidRDefault="00826479" w:rsidP="00C53173">
            <w:pPr>
              <w:jc w:val="center"/>
              <w:rPr>
                <w:sz w:val="18"/>
              </w:rPr>
            </w:pPr>
            <w:r w:rsidRPr="00826479">
              <w:rPr>
                <w:sz w:val="18"/>
              </w:rPr>
              <w:t>350.2</w:t>
            </w:r>
          </w:p>
        </w:tc>
      </w:tr>
    </w:tbl>
    <w:p w:rsidR="00826479" w:rsidRPr="00826479" w:rsidRDefault="00826479" w:rsidP="00826479">
      <w:pPr>
        <w:pStyle w:val="Tablefoot"/>
        <w:rPr>
          <w:lang w:eastAsia="zh-CN"/>
        </w:rPr>
      </w:pPr>
      <w:r>
        <w:t>T</w:t>
      </w:r>
      <w:r w:rsidRPr="008C586A">
        <w:t xml:space="preserve">o consider the case where the model satisfies the properties, the last case is randomized consensus algorithm from </w:t>
      </w:r>
      <w:r>
        <w:t xml:space="preserve">Feng et al. </w:t>
      </w:r>
      <w:r w:rsidRPr="008C586A">
        <w:t>[23] without modification.</w:t>
      </w:r>
      <w:r w:rsidR="0074338E">
        <w:rPr>
          <w:rFonts w:hint="eastAsia"/>
          <w:lang w:eastAsia="zh-CN"/>
        </w:rPr>
        <w:t>(Table foot)</w:t>
      </w:r>
    </w:p>
    <w:p w:rsidR="00CB4A48" w:rsidRDefault="00CB4A48" w:rsidP="00CB4A48">
      <w:pPr>
        <w:pStyle w:val="Para"/>
        <w:sectPr w:rsidR="00CB4A48" w:rsidSect="00B76D1E">
          <w:type w:val="continuous"/>
          <w:pgSz w:w="11907" w:h="16839" w:code="9"/>
          <w:pgMar w:top="1627" w:right="1094" w:bottom="2087" w:left="1094" w:header="720" w:footer="720" w:gutter="0"/>
          <w:cols w:space="425"/>
          <w:titlePg/>
          <w:docGrid w:linePitch="312"/>
        </w:sectPr>
      </w:pPr>
    </w:p>
    <w:p w:rsidR="00B94C75" w:rsidRPr="00BA0F94" w:rsidRDefault="00B76D1E" w:rsidP="00D156C6">
      <w:pPr>
        <w:pStyle w:val="Para"/>
        <w:rPr>
          <w:lang w:eastAsia="zh-CN"/>
        </w:rPr>
      </w:pPr>
      <w:r w:rsidRPr="008C586A">
        <w:lastRenderedPageBreak/>
        <w:t xml:space="preserve">In Table 1, the component sizes of the </w:t>
      </w:r>
      <w:r w:rsidRPr="00791D6B">
        <w:rPr>
          <w:i/>
        </w:rPr>
        <w:t>M</w:t>
      </w:r>
      <w:r w:rsidRPr="00791D6B">
        <w:rPr>
          <w:vertAlign w:val="subscript"/>
        </w:rPr>
        <w:t>1</w:t>
      </w:r>
      <w:r w:rsidRPr="008C586A">
        <w:t xml:space="preserve"> and </w:t>
      </w:r>
      <w:r w:rsidRPr="00791D6B">
        <w:rPr>
          <w:i/>
        </w:rPr>
        <w:t>M</w:t>
      </w:r>
      <w:r w:rsidRPr="00791D6B">
        <w:rPr>
          <w:vertAlign w:val="subscript"/>
        </w:rPr>
        <w:t>2</w:t>
      </w:r>
      <w:r w:rsidRPr="008C586A">
        <w:t xml:space="preserve"> are denoted as </w:t>
      </w:r>
      <w:r>
        <w:t>|</w:t>
      </w:r>
      <w:r w:rsidRPr="00791D6B">
        <w:rPr>
          <w:i/>
        </w:rPr>
        <w:t>M</w:t>
      </w:r>
      <w:r w:rsidRPr="00791D6B">
        <w:rPr>
          <w:vertAlign w:val="subscript"/>
        </w:rPr>
        <w:t>1</w:t>
      </w:r>
      <w:r>
        <w:t>|</w:t>
      </w:r>
      <w:r w:rsidRPr="008C586A">
        <w:t xml:space="preserve"> and </w:t>
      </w:r>
      <w:r>
        <w:t>|</w:t>
      </w:r>
      <w:r w:rsidRPr="00791D6B">
        <w:rPr>
          <w:i/>
        </w:rPr>
        <w:t>M</w:t>
      </w:r>
      <w:r w:rsidRPr="00791D6B">
        <w:rPr>
          <w:vertAlign w:val="subscript"/>
        </w:rPr>
        <w:t>2</w:t>
      </w:r>
      <w:r>
        <w:t>|</w:t>
      </w:r>
      <w:r w:rsidRPr="008C586A">
        <w:t>, and the performance is measured by the total number of Membership Queries (</w:t>
      </w:r>
      <w:r w:rsidRPr="004525E4">
        <w:t>MQ</w:t>
      </w:r>
      <w:r w:rsidRPr="008C586A">
        <w:t>) and runtimes (</w:t>
      </w:r>
      <w:r w:rsidRPr="004525E4">
        <w:t>Time</w:t>
      </w:r>
      <w:r w:rsidRPr="008C586A">
        <w:t xml:space="preserve">). Note that </w:t>
      </w:r>
      <w:r w:rsidRPr="004525E4">
        <w:t>Time</w:t>
      </w:r>
      <w:r w:rsidRPr="008C586A">
        <w:t xml:space="preserve"> includes counterexample construction, NFA translation and the learning process. Moreover, for the accuracy of the results, we select the counterexamples in the same order as </w:t>
      </w:r>
      <w:r>
        <w:t xml:space="preserve">Feng et al. </w:t>
      </w:r>
      <w:r w:rsidRPr="008C586A">
        <w:t xml:space="preserve">in each equivalence query. Note that </w:t>
      </w:r>
      <w:r>
        <w:t xml:space="preserve">Feng et al. </w:t>
      </w:r>
      <w:r w:rsidRPr="008C586A">
        <w:t xml:space="preserve">has included comparisons with non-compositional verification, so this paper only compares with </w:t>
      </w:r>
      <w:r>
        <w:t>Feng et al.</w:t>
      </w:r>
    </w:p>
    <w:p w:rsidR="00BB0AB8" w:rsidRPr="00A15726" w:rsidRDefault="00BB0AB8" w:rsidP="00AB6E21">
      <w:pPr>
        <w:pStyle w:val="Acknowledgment"/>
        <w:jc w:val="left"/>
        <w:rPr>
          <w:b/>
          <w:lang w:eastAsia="zh-CN"/>
        </w:rPr>
      </w:pPr>
      <w:r w:rsidRPr="00A15726">
        <w:rPr>
          <w:b/>
        </w:rPr>
        <w:t>ACKNOWLEDGMENT</w:t>
      </w:r>
      <w:r w:rsidR="008F1CE1">
        <w:rPr>
          <w:rFonts w:hint="eastAsia"/>
          <w:b/>
          <w:lang w:eastAsia="zh-CN"/>
        </w:rPr>
        <w:t>(Acknowledgment)</w:t>
      </w:r>
    </w:p>
    <w:p w:rsidR="00BB0AB8" w:rsidRDefault="00BB0AB8" w:rsidP="00BA0F94">
      <w:pPr>
        <w:pStyle w:val="Acknowledgment"/>
        <w:jc w:val="both"/>
      </w:pPr>
      <w:r w:rsidRPr="008C586A">
        <w:t>This work was supported by National Natural Science Foundation of China (61303022), Natural Science Major Project of Jiangsu Higher Education Institutions (17KJA520002), and Nanjing Scientific &amp; Technological Innovation Project for Outstanding Overseas Returnees.</w:t>
      </w:r>
    </w:p>
    <w:p w:rsidR="00BB0AB8" w:rsidRPr="008C586A" w:rsidRDefault="00BB0AB8" w:rsidP="00BB0AB8">
      <w:pPr>
        <w:pStyle w:val="Referencetitle"/>
        <w:rPr>
          <w:lang w:eastAsia="zh-CN"/>
        </w:rPr>
      </w:pPr>
      <w:r w:rsidRPr="008C586A">
        <w:t>REFERENCES</w:t>
      </w:r>
      <w:r w:rsidR="008F1CE1">
        <w:rPr>
          <w:rFonts w:hint="eastAsia"/>
          <w:lang w:eastAsia="zh-CN"/>
        </w:rPr>
        <w:t>(Reference title)</w:t>
      </w:r>
    </w:p>
    <w:p w:rsidR="00B755EA" w:rsidRPr="00B755EA" w:rsidRDefault="00B755EA" w:rsidP="00B755EA">
      <w:pPr>
        <w:pStyle w:val="Referenceitem"/>
        <w:rPr>
          <w:lang w:eastAsia="zh-CN"/>
        </w:rPr>
      </w:pPr>
      <w:r>
        <w:rPr>
          <w:rFonts w:hint="eastAsia"/>
          <w:lang w:eastAsia="zh-CN"/>
        </w:rPr>
        <w:t xml:space="preserve">[1] </w:t>
      </w:r>
      <w:r w:rsidR="00863783" w:rsidRPr="00863783">
        <w:t>M.O. Rabin, D.S. Scott, Finite automata and their decision problems, IBM J. Res. Dev. 3(2) (1959) 114–125. DOI: https://doi.org/10.1147/rd.32.0114</w:t>
      </w:r>
    </w:p>
    <w:p w:rsidR="00BB0AB8" w:rsidRPr="004525E4" w:rsidRDefault="00BB0AB8" w:rsidP="00D156C6">
      <w:pPr>
        <w:pStyle w:val="Referenceitem"/>
      </w:pPr>
      <w:r w:rsidRPr="004525E4">
        <w:t>[2] C. Baier</w:t>
      </w:r>
      <w:r>
        <w:t>,</w:t>
      </w:r>
      <w:r w:rsidRPr="004525E4">
        <w:t xml:space="preserve"> J-P. Katoen, Principles of Model Checking</w:t>
      </w:r>
      <w:r>
        <w:t>,</w:t>
      </w:r>
      <w:r w:rsidRPr="004525E4">
        <w:t xml:space="preserve"> MIT Press, 2008.</w:t>
      </w:r>
    </w:p>
    <w:p w:rsidR="00BB0AB8" w:rsidRPr="004525E4" w:rsidRDefault="00B755EA" w:rsidP="00D156C6">
      <w:pPr>
        <w:pStyle w:val="Referenceitem"/>
      </w:pPr>
      <w:r>
        <w:t>[</w:t>
      </w:r>
      <w:r>
        <w:rPr>
          <w:rFonts w:hint="eastAsia"/>
        </w:rPr>
        <w:t>3</w:t>
      </w:r>
      <w:r w:rsidR="00BB0AB8" w:rsidRPr="004525E4">
        <w:t>] H. Barringer, R. Kuiper, A. Pnueli, Now you may compose temporal logic specifications, in</w:t>
      </w:r>
      <w:r w:rsidR="00BB0AB8">
        <w:t>:</w:t>
      </w:r>
      <w:r w:rsidR="00BB0AB8" w:rsidRPr="004525E4">
        <w:t xml:space="preserve"> Proc</w:t>
      </w:r>
      <w:r w:rsidR="00BB0AB8">
        <w:t>eedings of</w:t>
      </w:r>
      <w:r w:rsidR="00BB0AB8" w:rsidRPr="004525E4">
        <w:t xml:space="preserve"> the Sixteenth </w:t>
      </w:r>
      <w:r w:rsidR="00BB0AB8">
        <w:t xml:space="preserve">Annual </w:t>
      </w:r>
      <w:r w:rsidR="00BB0AB8" w:rsidRPr="004525E4">
        <w:t>ACM Symposium on the Theory of Computing</w:t>
      </w:r>
      <w:r w:rsidR="00BB0AB8">
        <w:t xml:space="preserve"> (STOC)</w:t>
      </w:r>
      <w:r w:rsidR="00BB0AB8" w:rsidRPr="004525E4">
        <w:t>, ACM, 1984, pp. 51</w:t>
      </w:r>
      <w:r w:rsidR="00BB0AB8">
        <w:t>–</w:t>
      </w:r>
      <w:r w:rsidR="00BB0AB8" w:rsidRPr="004525E4">
        <w:t xml:space="preserve">63. DOI: </w:t>
      </w:r>
      <w:hyperlink r:id="rId14" w:history="1">
        <w:r w:rsidR="008F1CE1" w:rsidRPr="008F1CE1">
          <w:t>https://doi.org/10.1145/800057.808665</w:t>
        </w:r>
        <w:r w:rsidR="008F1CE1" w:rsidRPr="008F1CE1">
          <w:rPr>
            <w:rFonts w:hint="eastAsia"/>
          </w:rPr>
          <w:t>(Reference</w:t>
        </w:r>
      </w:hyperlink>
      <w:r w:rsidR="008F1CE1">
        <w:rPr>
          <w:rFonts w:hint="eastAsia"/>
        </w:rPr>
        <w:t xml:space="preserve"> item)</w:t>
      </w:r>
    </w:p>
    <w:p w:rsidR="00B755EA" w:rsidRPr="00B755EA" w:rsidRDefault="00B755EA" w:rsidP="009812E5">
      <w:pPr>
        <w:rPr>
          <w:lang w:eastAsia="zh-CN"/>
        </w:rPr>
      </w:pPr>
    </w:p>
    <w:sectPr w:rsidR="00B755EA" w:rsidRPr="00B755EA" w:rsidSect="009F3AC5">
      <w:type w:val="continuous"/>
      <w:pgSz w:w="11907" w:h="16839" w:code="9"/>
      <w:pgMar w:top="1627" w:right="1094" w:bottom="2087" w:left="1094" w:header="720" w:footer="720" w:gutter="0"/>
      <w:cols w:num="2" w:space="708"/>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BE" w:rsidRDefault="00F43ABE">
      <w:pPr>
        <w:spacing w:after="0" w:line="240" w:lineRule="auto"/>
      </w:pPr>
      <w:r>
        <w:separator/>
      </w:r>
    </w:p>
  </w:endnote>
  <w:endnote w:type="continuationSeparator" w:id="0">
    <w:p w:rsidR="00F43ABE" w:rsidRDefault="00F4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D9" w:rsidRDefault="00825ED9" w:rsidP="001A0A3C">
    <w:pPr>
      <w:pStyle w:val="a5"/>
      <w:jc w:val="right"/>
    </w:pPr>
    <w:r>
      <w:fldChar w:fldCharType="begin"/>
    </w:r>
    <w:r>
      <w:instrText xml:space="preserve"> PAGE   \* MERGEFORMAT </w:instrText>
    </w:r>
    <w:r>
      <w:fldChar w:fldCharType="separate"/>
    </w:r>
    <w:r w:rsidR="00416AF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5" w:rsidRPr="008C0B5E" w:rsidRDefault="00825ED9" w:rsidP="001A0A3C">
    <w:pPr>
      <w:pStyle w:val="a5"/>
      <w:jc w:val="right"/>
      <w:rPr>
        <w:lang w:val="fr-CH"/>
      </w:rPr>
    </w:pPr>
    <w:r>
      <w:fldChar w:fldCharType="begin"/>
    </w:r>
    <w:r>
      <w:instrText xml:space="preserve"> PAGE   \* MERGEFORMAT </w:instrText>
    </w:r>
    <w:r>
      <w:fldChar w:fldCharType="separate"/>
    </w:r>
    <w:r w:rsidR="00416AF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BE" w:rsidRDefault="00F43ABE">
      <w:pPr>
        <w:spacing w:after="0" w:line="240" w:lineRule="auto"/>
      </w:pPr>
      <w:r>
        <w:separator/>
      </w:r>
    </w:p>
  </w:footnote>
  <w:footnote w:type="continuationSeparator" w:id="0">
    <w:p w:rsidR="00F43ABE" w:rsidRDefault="00F43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5" w:rsidRPr="008C0B5E" w:rsidRDefault="009F3AC5" w:rsidP="00B76D1E">
    <w:pPr>
      <w:tabs>
        <w:tab w:val="right" w:pos="8844"/>
      </w:tabs>
      <w:adjustRightInd w:val="0"/>
      <w:snapToGrid w:val="0"/>
      <w:spacing w:after="240" w:line="240" w:lineRule="auto"/>
      <w:rPr>
        <w:rFonts w:ascii="Palatino Linotype" w:eastAsia="Times New Roman" w:hAnsi="Palatino Linotype"/>
        <w:color w:val="000000"/>
        <w:sz w:val="16"/>
        <w:szCs w:val="20"/>
        <w:lang w:eastAsia="de-DE"/>
      </w:rPr>
    </w:pPr>
    <w:r w:rsidRPr="008C0B5E">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0C1"/>
    <w:multiLevelType w:val="hybridMultilevel"/>
    <w:tmpl w:val="0D4EA4BC"/>
    <w:lvl w:ilvl="0" w:tplc="7D9C5E9C">
      <w:start w:val="2"/>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
    <w:nsid w:val="11522D54"/>
    <w:multiLevelType w:val="hybridMultilevel"/>
    <w:tmpl w:val="6C543E1C"/>
    <w:lvl w:ilvl="0" w:tplc="B31E2E36">
      <w:start w:val="1"/>
      <w:numFmt w:val="decimal"/>
      <w:pStyle w:val="3"/>
      <w:lvlText w:val="%1)"/>
      <w:lvlJc w:val="left"/>
      <w:pPr>
        <w:ind w:left="709" w:hanging="420"/>
      </w:p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2">
    <w:nsid w:val="1D087D1B"/>
    <w:multiLevelType w:val="hybridMultilevel"/>
    <w:tmpl w:val="A6F0BE62"/>
    <w:lvl w:ilvl="0" w:tplc="75FA6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753E15"/>
    <w:multiLevelType w:val="hybridMultilevel"/>
    <w:tmpl w:val="D284AE84"/>
    <w:lvl w:ilvl="0" w:tplc="FF26FC6E">
      <w:start w:val="1"/>
      <w:numFmt w:val="lowerLetter"/>
      <w:lvlText w:val="(%1)"/>
      <w:lvlJc w:val="left"/>
      <w:pPr>
        <w:ind w:left="649" w:hanging="360"/>
      </w:pPr>
      <w:rPr>
        <w:rFonts w:ascii="Palatino Linotype" w:eastAsia="宋体" w:hAnsi="Palatino Linotype" w:cs="Times New Roman" w:hint="default"/>
        <w:b/>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4">
    <w:nsid w:val="1E210A99"/>
    <w:multiLevelType w:val="hybridMultilevel"/>
    <w:tmpl w:val="5EAEBBAC"/>
    <w:lvl w:ilvl="0" w:tplc="7D280D24">
      <w:start w:val="3"/>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5">
    <w:nsid w:val="1EC346A1"/>
    <w:multiLevelType w:val="hybridMultilevel"/>
    <w:tmpl w:val="5EAEBBAC"/>
    <w:lvl w:ilvl="0" w:tplc="7D280D24">
      <w:start w:val="3"/>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6">
    <w:nsid w:val="21352159"/>
    <w:multiLevelType w:val="hybridMultilevel"/>
    <w:tmpl w:val="AD066CB4"/>
    <w:lvl w:ilvl="0" w:tplc="0409000F">
      <w:start w:val="1"/>
      <w:numFmt w:val="decimal"/>
      <w:lvlText w:val="%1."/>
      <w:lvlJc w:val="left"/>
      <w:pPr>
        <w:ind w:left="357" w:hanging="3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8C0DF7"/>
    <w:multiLevelType w:val="multilevel"/>
    <w:tmpl w:val="F54609D0"/>
    <w:lvl w:ilvl="0">
      <w:start w:val="2"/>
      <w:numFmt w:val="decimal"/>
      <w:lvlText w:val="%1."/>
      <w:lvlJc w:val="left"/>
      <w:pPr>
        <w:ind w:left="450" w:hanging="450"/>
      </w:pPr>
      <w:rPr>
        <w:rFonts w:hint="default"/>
      </w:rPr>
    </w:lvl>
    <w:lvl w:ilvl="1">
      <w:start w:val="1"/>
      <w:numFmt w:val="decimal"/>
      <w:lvlText w:val="%1.%2."/>
      <w:lvlJc w:val="left"/>
      <w:pPr>
        <w:ind w:left="594" w:hanging="45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8">
    <w:nsid w:val="25393F83"/>
    <w:multiLevelType w:val="hybridMultilevel"/>
    <w:tmpl w:val="4FDE5080"/>
    <w:lvl w:ilvl="0" w:tplc="F2F44090">
      <w:start w:val="1"/>
      <w:numFmt w:val="upperRoman"/>
      <w:lvlText w:val="TABL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D34907"/>
    <w:multiLevelType w:val="multilevel"/>
    <w:tmpl w:val="BB3EBAE4"/>
    <w:lvl w:ilvl="0">
      <w:start w:val="2"/>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2"/>
      <w:numFmt w:val="decimal"/>
      <w:lvlText w:val="%1.%2.%3."/>
      <w:lvlJc w:val="left"/>
      <w:pPr>
        <w:ind w:left="1144" w:hanging="720"/>
      </w:pPr>
      <w:rPr>
        <w:rFonts w:hint="default"/>
        <w:i w:val="0"/>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0">
    <w:nsid w:val="265307AD"/>
    <w:multiLevelType w:val="hybridMultilevel"/>
    <w:tmpl w:val="64D47B00"/>
    <w:lvl w:ilvl="0" w:tplc="D70EE2FC">
      <w:start w:val="4"/>
      <w:numFmt w:val="decimal"/>
      <w:lvlText w:val="Fig. %1."/>
      <w:lvlJc w:val="left"/>
      <w:pPr>
        <w:ind w:left="709" w:hanging="420"/>
      </w:pPr>
      <w:rPr>
        <w:rFonts w:hint="eastAsia"/>
        <w:sz w:val="16"/>
        <w:szCs w:val="16"/>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11">
    <w:nsid w:val="30DE60C0"/>
    <w:multiLevelType w:val="hybridMultilevel"/>
    <w:tmpl w:val="81643D74"/>
    <w:lvl w:ilvl="0" w:tplc="0A7EE9F0">
      <w:start w:val="1"/>
      <w:numFmt w:val="bullet"/>
      <w:pStyle w:val="List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53324D0"/>
    <w:multiLevelType w:val="hybridMultilevel"/>
    <w:tmpl w:val="F6CE0700"/>
    <w:lvl w:ilvl="0" w:tplc="3E1E95E4">
      <w:start w:val="5"/>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3">
    <w:nsid w:val="3F392657"/>
    <w:multiLevelType w:val="hybridMultilevel"/>
    <w:tmpl w:val="5D224A94"/>
    <w:lvl w:ilvl="0" w:tplc="B1EC4952">
      <w:start w:val="1"/>
      <w:numFmt w:val="decimal"/>
      <w:lvlText w:val="Fig. %1."/>
      <w:lvlJc w:val="left"/>
      <w:pPr>
        <w:ind w:left="1361" w:hanging="420"/>
      </w:pPr>
      <w:rPr>
        <w:rFonts w:hint="eastAsia"/>
      </w:rPr>
    </w:lvl>
    <w:lvl w:ilvl="1" w:tplc="04090019" w:tentative="1">
      <w:start w:val="1"/>
      <w:numFmt w:val="lowerLetter"/>
      <w:lvlText w:val="%2)"/>
      <w:lvlJc w:val="left"/>
      <w:pPr>
        <w:ind w:left="1781" w:hanging="420"/>
      </w:pPr>
    </w:lvl>
    <w:lvl w:ilvl="2" w:tplc="0409001B" w:tentative="1">
      <w:start w:val="1"/>
      <w:numFmt w:val="lowerRoman"/>
      <w:lvlText w:val="%3."/>
      <w:lvlJc w:val="right"/>
      <w:pPr>
        <w:ind w:left="2201" w:hanging="420"/>
      </w:pPr>
    </w:lvl>
    <w:lvl w:ilvl="3" w:tplc="0409000F" w:tentative="1">
      <w:start w:val="1"/>
      <w:numFmt w:val="decimal"/>
      <w:lvlText w:val="%4."/>
      <w:lvlJc w:val="left"/>
      <w:pPr>
        <w:ind w:left="2621" w:hanging="420"/>
      </w:pPr>
    </w:lvl>
    <w:lvl w:ilvl="4" w:tplc="04090019" w:tentative="1">
      <w:start w:val="1"/>
      <w:numFmt w:val="lowerLetter"/>
      <w:lvlText w:val="%5)"/>
      <w:lvlJc w:val="left"/>
      <w:pPr>
        <w:ind w:left="3041" w:hanging="420"/>
      </w:pPr>
    </w:lvl>
    <w:lvl w:ilvl="5" w:tplc="0409001B" w:tentative="1">
      <w:start w:val="1"/>
      <w:numFmt w:val="lowerRoman"/>
      <w:lvlText w:val="%6."/>
      <w:lvlJc w:val="right"/>
      <w:pPr>
        <w:ind w:left="3461" w:hanging="420"/>
      </w:pPr>
    </w:lvl>
    <w:lvl w:ilvl="6" w:tplc="0409000F" w:tentative="1">
      <w:start w:val="1"/>
      <w:numFmt w:val="decimal"/>
      <w:lvlText w:val="%7."/>
      <w:lvlJc w:val="left"/>
      <w:pPr>
        <w:ind w:left="3881" w:hanging="420"/>
      </w:pPr>
    </w:lvl>
    <w:lvl w:ilvl="7" w:tplc="04090019" w:tentative="1">
      <w:start w:val="1"/>
      <w:numFmt w:val="lowerLetter"/>
      <w:lvlText w:val="%8)"/>
      <w:lvlJc w:val="left"/>
      <w:pPr>
        <w:ind w:left="4301" w:hanging="420"/>
      </w:pPr>
    </w:lvl>
    <w:lvl w:ilvl="8" w:tplc="0409001B" w:tentative="1">
      <w:start w:val="1"/>
      <w:numFmt w:val="lowerRoman"/>
      <w:lvlText w:val="%9."/>
      <w:lvlJc w:val="right"/>
      <w:pPr>
        <w:ind w:left="4721" w:hanging="420"/>
      </w:pPr>
    </w:lvl>
  </w:abstractNum>
  <w:abstractNum w:abstractNumId="14">
    <w:nsid w:val="3F85179A"/>
    <w:multiLevelType w:val="hybridMultilevel"/>
    <w:tmpl w:val="24ECC7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DF290C"/>
    <w:multiLevelType w:val="hybridMultilevel"/>
    <w:tmpl w:val="B608DB38"/>
    <w:lvl w:ilvl="0" w:tplc="136EBFB8">
      <w:start w:val="1"/>
      <w:numFmt w:val="upperLetter"/>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F6631A"/>
    <w:multiLevelType w:val="hybridMultilevel"/>
    <w:tmpl w:val="0E984D20"/>
    <w:lvl w:ilvl="0" w:tplc="2EE0AD68">
      <w:start w:val="5"/>
      <w:numFmt w:val="decimal"/>
      <w:lvlText w:val="Fig. %1."/>
      <w:lvlJc w:val="left"/>
      <w:pPr>
        <w:ind w:left="1860" w:hanging="420"/>
      </w:pPr>
      <w:rPr>
        <w:rFonts w:hint="eastAsia"/>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7">
    <w:nsid w:val="5F0B7803"/>
    <w:multiLevelType w:val="hybridMultilevel"/>
    <w:tmpl w:val="4EAC7C98"/>
    <w:lvl w:ilvl="0" w:tplc="F8EE8896">
      <w:start w:val="2"/>
      <w:numFmt w:val="upperRoman"/>
      <w:lvlText w:val="TABLE %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nsid w:val="614D12B1"/>
    <w:multiLevelType w:val="hybridMultilevel"/>
    <w:tmpl w:val="6B2C1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80B287C"/>
    <w:multiLevelType w:val="hybridMultilevel"/>
    <w:tmpl w:val="693C9E40"/>
    <w:lvl w:ilvl="0" w:tplc="97DEBAB8">
      <w:start w:val="1"/>
      <w:numFmt w:val="lowerLetter"/>
      <w:lvlText w:val="(%1)"/>
      <w:lvlJc w:val="left"/>
      <w:pPr>
        <w:ind w:left="781" w:hanging="360"/>
      </w:pPr>
      <w:rPr>
        <w:rFonts w:ascii="Palatino Linotype" w:eastAsia="Times New Roman" w:hAnsi="Palatino Linotype" w:cs="Times New Roman" w:hint="default"/>
        <w:i w:val="0"/>
        <w:noProof w:val="0"/>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20">
    <w:nsid w:val="74E25727"/>
    <w:multiLevelType w:val="hybridMultilevel"/>
    <w:tmpl w:val="C43E1B28"/>
    <w:lvl w:ilvl="0" w:tplc="00000007">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535D02"/>
    <w:multiLevelType w:val="hybridMultilevel"/>
    <w:tmpl w:val="0428CCB6"/>
    <w:lvl w:ilvl="0" w:tplc="DD56CEA2">
      <w:start w:val="1"/>
      <w:numFmt w:val="decimal"/>
      <w:pStyle w:val="ListNumbered"/>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C7B57A2"/>
    <w:multiLevelType w:val="hybridMultilevel"/>
    <w:tmpl w:val="BC6E42A8"/>
    <w:lvl w:ilvl="0" w:tplc="8CA2B1A0">
      <w:start w:val="6"/>
      <w:numFmt w:val="decimal"/>
      <w:lvlText w:val="Fig. %1."/>
      <w:lvlJc w:val="left"/>
      <w:pPr>
        <w:ind w:left="1860" w:hanging="420"/>
      </w:pPr>
      <w:rPr>
        <w:rFonts w:hint="eastAsia"/>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11"/>
  </w:num>
  <w:num w:numId="2">
    <w:abstractNumId w:val="21"/>
  </w:num>
  <w:num w:numId="3">
    <w:abstractNumId w:val="15"/>
  </w:num>
  <w:num w:numId="4">
    <w:abstractNumId w:val="1"/>
  </w:num>
  <w:num w:numId="5">
    <w:abstractNumId w:val="15"/>
    <w:lvlOverride w:ilvl="0">
      <w:startOverride w:val="1"/>
    </w:lvlOverride>
  </w:num>
  <w:num w:numId="6">
    <w:abstractNumId w:val="6"/>
  </w:num>
  <w:num w:numId="7">
    <w:abstractNumId w:val="8"/>
  </w:num>
  <w:num w:numId="8">
    <w:abstractNumId w:val="17"/>
  </w:num>
  <w:num w:numId="9">
    <w:abstractNumId w:val="4"/>
  </w:num>
  <w:num w:numId="10">
    <w:abstractNumId w:val="13"/>
  </w:num>
  <w:num w:numId="11">
    <w:abstractNumId w:val="0"/>
  </w:num>
  <w:num w:numId="12">
    <w:abstractNumId w:val="15"/>
    <w:lvlOverride w:ilvl="0">
      <w:startOverride w:val="1"/>
    </w:lvlOverride>
  </w:num>
  <w:num w:numId="13">
    <w:abstractNumId w:val="5"/>
  </w:num>
  <w:num w:numId="14">
    <w:abstractNumId w:val="10"/>
  </w:num>
  <w:num w:numId="15">
    <w:abstractNumId w:val="22"/>
  </w:num>
  <w:num w:numId="16">
    <w:abstractNumId w:val="12"/>
  </w:num>
  <w:num w:numId="17">
    <w:abstractNumId w:val="16"/>
  </w:num>
  <w:num w:numId="18">
    <w:abstractNumId w:val="7"/>
  </w:num>
  <w:num w:numId="19">
    <w:abstractNumId w:val="9"/>
  </w:num>
  <w:num w:numId="20">
    <w:abstractNumId w:val="14"/>
  </w:num>
  <w:num w:numId="21">
    <w:abstractNumId w:val="2"/>
  </w:num>
  <w:num w:numId="22">
    <w:abstractNumId w:val="3"/>
  </w:num>
  <w:num w:numId="23">
    <w:abstractNumId w:val="19"/>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94"/>
    <w:rsid w:val="00026750"/>
    <w:rsid w:val="0004677C"/>
    <w:rsid w:val="00071AFF"/>
    <w:rsid w:val="000A694B"/>
    <w:rsid w:val="000B7459"/>
    <w:rsid w:val="000D2C2C"/>
    <w:rsid w:val="000E5ABA"/>
    <w:rsid w:val="000F5A80"/>
    <w:rsid w:val="000F6260"/>
    <w:rsid w:val="00125662"/>
    <w:rsid w:val="00127D76"/>
    <w:rsid w:val="00140FCD"/>
    <w:rsid w:val="00142C69"/>
    <w:rsid w:val="00143284"/>
    <w:rsid w:val="001533C0"/>
    <w:rsid w:val="00154B35"/>
    <w:rsid w:val="00160672"/>
    <w:rsid w:val="0016627E"/>
    <w:rsid w:val="00175BB8"/>
    <w:rsid w:val="001905A2"/>
    <w:rsid w:val="001943E8"/>
    <w:rsid w:val="001A0A3C"/>
    <w:rsid w:val="001A17BA"/>
    <w:rsid w:val="001B6FE5"/>
    <w:rsid w:val="001B7B85"/>
    <w:rsid w:val="001D4914"/>
    <w:rsid w:val="002067E3"/>
    <w:rsid w:val="00212E37"/>
    <w:rsid w:val="00251411"/>
    <w:rsid w:val="00257DE0"/>
    <w:rsid w:val="002625B3"/>
    <w:rsid w:val="00274A24"/>
    <w:rsid w:val="002B3F0C"/>
    <w:rsid w:val="002C0B40"/>
    <w:rsid w:val="002E62C4"/>
    <w:rsid w:val="002F56C9"/>
    <w:rsid w:val="00307700"/>
    <w:rsid w:val="003224D2"/>
    <w:rsid w:val="00324771"/>
    <w:rsid w:val="003607C4"/>
    <w:rsid w:val="0037516E"/>
    <w:rsid w:val="003802D5"/>
    <w:rsid w:val="003A662F"/>
    <w:rsid w:val="003C60EA"/>
    <w:rsid w:val="003E7B8F"/>
    <w:rsid w:val="003F4204"/>
    <w:rsid w:val="0041424F"/>
    <w:rsid w:val="00416AF5"/>
    <w:rsid w:val="00423C7B"/>
    <w:rsid w:val="00442DDF"/>
    <w:rsid w:val="00444546"/>
    <w:rsid w:val="00497CC3"/>
    <w:rsid w:val="004C3E62"/>
    <w:rsid w:val="004C7CB6"/>
    <w:rsid w:val="004E0FE8"/>
    <w:rsid w:val="004E702E"/>
    <w:rsid w:val="004F3612"/>
    <w:rsid w:val="0050077B"/>
    <w:rsid w:val="005031BC"/>
    <w:rsid w:val="0050545B"/>
    <w:rsid w:val="0051027D"/>
    <w:rsid w:val="0051115F"/>
    <w:rsid w:val="00527BDC"/>
    <w:rsid w:val="005370A4"/>
    <w:rsid w:val="0055364F"/>
    <w:rsid w:val="00554FD2"/>
    <w:rsid w:val="00581A4B"/>
    <w:rsid w:val="00582625"/>
    <w:rsid w:val="0058476C"/>
    <w:rsid w:val="005B39DF"/>
    <w:rsid w:val="005B4369"/>
    <w:rsid w:val="005C39E5"/>
    <w:rsid w:val="005E5C56"/>
    <w:rsid w:val="005F22C5"/>
    <w:rsid w:val="00600635"/>
    <w:rsid w:val="00604B33"/>
    <w:rsid w:val="00630D05"/>
    <w:rsid w:val="0063241F"/>
    <w:rsid w:val="00637E9C"/>
    <w:rsid w:val="00642C56"/>
    <w:rsid w:val="00645630"/>
    <w:rsid w:val="00654767"/>
    <w:rsid w:val="006556FF"/>
    <w:rsid w:val="0066774A"/>
    <w:rsid w:val="0068013B"/>
    <w:rsid w:val="006801AA"/>
    <w:rsid w:val="006908B5"/>
    <w:rsid w:val="00690ECC"/>
    <w:rsid w:val="00691500"/>
    <w:rsid w:val="00692A47"/>
    <w:rsid w:val="006959A0"/>
    <w:rsid w:val="006A1013"/>
    <w:rsid w:val="006B63C1"/>
    <w:rsid w:val="006D1363"/>
    <w:rsid w:val="006F2ACD"/>
    <w:rsid w:val="006F544B"/>
    <w:rsid w:val="00702E9A"/>
    <w:rsid w:val="00707F36"/>
    <w:rsid w:val="00735655"/>
    <w:rsid w:val="00735D52"/>
    <w:rsid w:val="0073781F"/>
    <w:rsid w:val="00740288"/>
    <w:rsid w:val="0074338E"/>
    <w:rsid w:val="00754B68"/>
    <w:rsid w:val="007A1202"/>
    <w:rsid w:val="007A512D"/>
    <w:rsid w:val="007A78C8"/>
    <w:rsid w:val="007E4659"/>
    <w:rsid w:val="00806EB5"/>
    <w:rsid w:val="00820A85"/>
    <w:rsid w:val="00821B4C"/>
    <w:rsid w:val="00823216"/>
    <w:rsid w:val="00824867"/>
    <w:rsid w:val="00825ED9"/>
    <w:rsid w:val="00826479"/>
    <w:rsid w:val="0083091B"/>
    <w:rsid w:val="00830DF6"/>
    <w:rsid w:val="008358ED"/>
    <w:rsid w:val="00851EB1"/>
    <w:rsid w:val="00863783"/>
    <w:rsid w:val="00882B21"/>
    <w:rsid w:val="008A0E15"/>
    <w:rsid w:val="008A5130"/>
    <w:rsid w:val="008B3332"/>
    <w:rsid w:val="008B62AC"/>
    <w:rsid w:val="008C6A9C"/>
    <w:rsid w:val="008D4243"/>
    <w:rsid w:val="008F1CE1"/>
    <w:rsid w:val="009169F7"/>
    <w:rsid w:val="00930EE3"/>
    <w:rsid w:val="00930EF3"/>
    <w:rsid w:val="00932ECB"/>
    <w:rsid w:val="00946C4F"/>
    <w:rsid w:val="00956B22"/>
    <w:rsid w:val="00975106"/>
    <w:rsid w:val="009812E5"/>
    <w:rsid w:val="00991E66"/>
    <w:rsid w:val="009A6347"/>
    <w:rsid w:val="009B0D9F"/>
    <w:rsid w:val="009E20DD"/>
    <w:rsid w:val="009F2C6E"/>
    <w:rsid w:val="009F3AC5"/>
    <w:rsid w:val="00A15726"/>
    <w:rsid w:val="00A30A59"/>
    <w:rsid w:val="00A408FA"/>
    <w:rsid w:val="00A5321F"/>
    <w:rsid w:val="00A73E08"/>
    <w:rsid w:val="00A85E94"/>
    <w:rsid w:val="00AA0627"/>
    <w:rsid w:val="00AB6E21"/>
    <w:rsid w:val="00AD6EF4"/>
    <w:rsid w:val="00B079AB"/>
    <w:rsid w:val="00B32295"/>
    <w:rsid w:val="00B33E31"/>
    <w:rsid w:val="00B34E5B"/>
    <w:rsid w:val="00B41F40"/>
    <w:rsid w:val="00B46D19"/>
    <w:rsid w:val="00B47F7F"/>
    <w:rsid w:val="00B64B00"/>
    <w:rsid w:val="00B755EA"/>
    <w:rsid w:val="00B76D1E"/>
    <w:rsid w:val="00B76E79"/>
    <w:rsid w:val="00B81EF3"/>
    <w:rsid w:val="00B94C75"/>
    <w:rsid w:val="00BA0F94"/>
    <w:rsid w:val="00BB0AB8"/>
    <w:rsid w:val="00BC0DAC"/>
    <w:rsid w:val="00BC44C5"/>
    <w:rsid w:val="00C01A1E"/>
    <w:rsid w:val="00C457A9"/>
    <w:rsid w:val="00C66FCA"/>
    <w:rsid w:val="00C94266"/>
    <w:rsid w:val="00CA0639"/>
    <w:rsid w:val="00CB4A48"/>
    <w:rsid w:val="00CB6680"/>
    <w:rsid w:val="00CD0C1A"/>
    <w:rsid w:val="00CE19E5"/>
    <w:rsid w:val="00CF19FF"/>
    <w:rsid w:val="00D11DA7"/>
    <w:rsid w:val="00D156C6"/>
    <w:rsid w:val="00D42AFF"/>
    <w:rsid w:val="00D66A48"/>
    <w:rsid w:val="00D77FED"/>
    <w:rsid w:val="00D9192F"/>
    <w:rsid w:val="00D92A24"/>
    <w:rsid w:val="00D97BDB"/>
    <w:rsid w:val="00DA7433"/>
    <w:rsid w:val="00DB1C2A"/>
    <w:rsid w:val="00DD7789"/>
    <w:rsid w:val="00DE4A7E"/>
    <w:rsid w:val="00DE5561"/>
    <w:rsid w:val="00DF5FF7"/>
    <w:rsid w:val="00E302DD"/>
    <w:rsid w:val="00E60B2E"/>
    <w:rsid w:val="00E634A6"/>
    <w:rsid w:val="00E80248"/>
    <w:rsid w:val="00EA18F7"/>
    <w:rsid w:val="00EA1F8F"/>
    <w:rsid w:val="00EA5E22"/>
    <w:rsid w:val="00EA6665"/>
    <w:rsid w:val="00EE0826"/>
    <w:rsid w:val="00EF140B"/>
    <w:rsid w:val="00EF734D"/>
    <w:rsid w:val="00F07F48"/>
    <w:rsid w:val="00F1240D"/>
    <w:rsid w:val="00F3040D"/>
    <w:rsid w:val="00F41F88"/>
    <w:rsid w:val="00F43ABE"/>
    <w:rsid w:val="00F6061D"/>
    <w:rsid w:val="00F7308E"/>
    <w:rsid w:val="00F80EC5"/>
    <w:rsid w:val="00F90219"/>
    <w:rsid w:val="00F91292"/>
    <w:rsid w:val="00F936F7"/>
    <w:rsid w:val="00FB25AC"/>
    <w:rsid w:val="00FB2DBD"/>
    <w:rsid w:val="00FD1BED"/>
    <w:rsid w:val="00FD5EB0"/>
    <w:rsid w:val="00FF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8F7"/>
    <w:pPr>
      <w:spacing w:after="160" w:line="259" w:lineRule="auto"/>
    </w:pPr>
    <w:rPr>
      <w:rFonts w:ascii="Times New Roman" w:hAnsi="Times New Roman"/>
      <w:sz w:val="22"/>
      <w:szCs w:val="22"/>
      <w:lang w:eastAsia="en-US"/>
    </w:rPr>
  </w:style>
  <w:style w:type="paragraph" w:styleId="1">
    <w:name w:val="heading 1"/>
    <w:basedOn w:val="a"/>
    <w:next w:val="a"/>
    <w:link w:val="1Char"/>
    <w:uiPriority w:val="9"/>
    <w:rsid w:val="00B76D1E"/>
    <w:pPr>
      <w:keepNext/>
      <w:keepLines/>
      <w:tabs>
        <w:tab w:val="left" w:pos="215"/>
      </w:tabs>
      <w:spacing w:before="160" w:after="80" w:line="228" w:lineRule="auto"/>
      <w:jc w:val="center"/>
      <w:outlineLvl w:val="0"/>
    </w:pPr>
    <w:rPr>
      <w:rFonts w:eastAsia="宋体"/>
      <w:bCs/>
      <w:smallCaps/>
      <w:spacing w:val="-1"/>
      <w:sz w:val="20"/>
      <w:szCs w:val="44"/>
      <w:lang w:eastAsia="zh-CN"/>
    </w:rPr>
  </w:style>
  <w:style w:type="paragraph" w:styleId="2">
    <w:name w:val="heading 2"/>
    <w:basedOn w:val="a"/>
    <w:next w:val="a"/>
    <w:link w:val="2Char"/>
    <w:uiPriority w:val="9"/>
    <w:unhideWhenUsed/>
    <w:qFormat/>
    <w:rsid w:val="00B76D1E"/>
    <w:pPr>
      <w:keepNext/>
      <w:keepLines/>
      <w:numPr>
        <w:numId w:val="3"/>
      </w:numPr>
      <w:spacing w:before="120" w:after="60" w:line="228" w:lineRule="auto"/>
      <w:outlineLvl w:val="1"/>
    </w:pPr>
    <w:rPr>
      <w:rFonts w:eastAsia="宋体"/>
      <w:bCs/>
      <w:i/>
      <w:spacing w:val="-1"/>
      <w:sz w:val="20"/>
      <w:szCs w:val="32"/>
      <w:lang w:eastAsia="zh-CN"/>
    </w:rPr>
  </w:style>
  <w:style w:type="paragraph" w:styleId="3">
    <w:name w:val="heading 3"/>
    <w:basedOn w:val="a"/>
    <w:next w:val="a"/>
    <w:link w:val="3Char"/>
    <w:uiPriority w:val="9"/>
    <w:unhideWhenUsed/>
    <w:qFormat/>
    <w:rsid w:val="00B76D1E"/>
    <w:pPr>
      <w:numPr>
        <w:numId w:val="4"/>
      </w:numPr>
      <w:spacing w:after="0" w:line="240" w:lineRule="exact"/>
      <w:jc w:val="both"/>
      <w:outlineLvl w:val="2"/>
    </w:pPr>
    <w:rPr>
      <w:rFonts w:eastAsia="宋体"/>
      <w:bCs/>
      <w:i/>
      <w:sz w:val="20"/>
      <w:szCs w:val="32"/>
      <w:lang w:eastAsia="zh-CN"/>
    </w:rPr>
  </w:style>
  <w:style w:type="paragraph" w:styleId="4">
    <w:name w:val="heading 4"/>
    <w:basedOn w:val="a"/>
    <w:next w:val="a"/>
    <w:link w:val="4Char"/>
    <w:uiPriority w:val="9"/>
    <w:semiHidden/>
    <w:unhideWhenUsed/>
    <w:rsid w:val="00B76D1E"/>
    <w:pPr>
      <w:keepNext/>
      <w:keepLines/>
      <w:spacing w:before="280" w:after="290" w:line="376" w:lineRule="auto"/>
      <w:ind w:firstLine="289"/>
      <w:jc w:val="both"/>
      <w:outlineLvl w:val="3"/>
    </w:pPr>
    <w:rPr>
      <w:rFonts w:ascii="Cambria" w:eastAsia="宋体" w:hAnsi="Cambria"/>
      <w:b/>
      <w:bCs/>
      <w:spacing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76D1E"/>
    <w:rPr>
      <w:rFonts w:ascii="Times New Roman" w:eastAsia="宋体" w:hAnsi="Times New Roman"/>
      <w:bCs/>
      <w:smallCaps/>
      <w:spacing w:val="-1"/>
      <w:szCs w:val="44"/>
      <w:lang w:val="en-US" w:eastAsia="zh-CN"/>
    </w:rPr>
  </w:style>
  <w:style w:type="character" w:customStyle="1" w:styleId="2Char">
    <w:name w:val="标题 2 Char"/>
    <w:link w:val="2"/>
    <w:uiPriority w:val="9"/>
    <w:rsid w:val="00B76D1E"/>
    <w:rPr>
      <w:rFonts w:ascii="Times New Roman" w:eastAsia="宋体" w:hAnsi="Times New Roman"/>
      <w:bCs/>
      <w:i/>
      <w:spacing w:val="-1"/>
      <w:szCs w:val="32"/>
      <w:lang w:val="en-US" w:eastAsia="zh-CN"/>
    </w:rPr>
  </w:style>
  <w:style w:type="character" w:customStyle="1" w:styleId="3Char">
    <w:name w:val="标题 3 Char"/>
    <w:link w:val="3"/>
    <w:uiPriority w:val="9"/>
    <w:rsid w:val="00B76D1E"/>
    <w:rPr>
      <w:rFonts w:ascii="Times New Roman" w:eastAsia="宋体" w:hAnsi="Times New Roman"/>
      <w:bCs/>
      <w:i/>
      <w:szCs w:val="32"/>
      <w:lang w:val="en-US" w:eastAsia="zh-CN"/>
    </w:rPr>
  </w:style>
  <w:style w:type="character" w:customStyle="1" w:styleId="4Char">
    <w:name w:val="标题 4 Char"/>
    <w:link w:val="4"/>
    <w:uiPriority w:val="9"/>
    <w:semiHidden/>
    <w:rsid w:val="00B76D1E"/>
    <w:rPr>
      <w:rFonts w:ascii="Cambria" w:eastAsia="宋体" w:hAnsi="Cambria"/>
      <w:b/>
      <w:bCs/>
      <w:spacing w:val="-1"/>
      <w:sz w:val="28"/>
      <w:szCs w:val="28"/>
      <w:lang w:val="en-US" w:eastAsia="zh-CN"/>
    </w:rPr>
  </w:style>
  <w:style w:type="paragraph" w:customStyle="1" w:styleId="Default">
    <w:name w:val="Default"/>
    <w:rsid w:val="00A5321F"/>
    <w:pPr>
      <w:autoSpaceDE w:val="0"/>
      <w:autoSpaceDN w:val="0"/>
      <w:adjustRightInd w:val="0"/>
    </w:pPr>
    <w:rPr>
      <w:rFonts w:ascii="Arial" w:hAnsi="Arial" w:cs="Arial"/>
      <w:color w:val="000000"/>
      <w:sz w:val="24"/>
      <w:szCs w:val="24"/>
      <w:lang w:val="en-IN" w:eastAsia="en-US"/>
    </w:rPr>
  </w:style>
  <w:style w:type="paragraph" w:customStyle="1" w:styleId="Article-Title">
    <w:name w:val="Article-Title"/>
    <w:basedOn w:val="Default"/>
    <w:qFormat/>
    <w:rsid w:val="00EA18F7"/>
    <w:pPr>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
    <w:name w:val="Footnote"/>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autoRedefine/>
    <w:qFormat/>
    <w:rsid w:val="00BA0F94"/>
    <w:pPr>
      <w:jc w:val="both"/>
    </w:pPr>
    <w:rPr>
      <w:rFonts w:ascii="Times New Roman" w:hAnsi="Times New Roman" w:cs="Times New Roman"/>
      <w:bCs/>
      <w:sz w:val="22"/>
      <w:szCs w:val="23"/>
    </w:rPr>
  </w:style>
  <w:style w:type="paragraph" w:customStyle="1" w:styleId="Keywords">
    <w:name w:val="Keywords"/>
    <w:basedOn w:val="Default"/>
    <w:qFormat/>
    <w:rsid w:val="00EA18F7"/>
    <w:pPr>
      <w:spacing w:line="360" w:lineRule="auto"/>
    </w:pPr>
    <w:rPr>
      <w:rFonts w:ascii="Times New Roman" w:hAnsi="Times New Roman"/>
      <w:i/>
      <w:sz w:val="22"/>
      <w:szCs w:val="22"/>
    </w:rPr>
  </w:style>
  <w:style w:type="paragraph" w:customStyle="1" w:styleId="Heading1">
    <w:name w:val="Heading1"/>
    <w:basedOn w:val="a"/>
    <w:qFormat/>
    <w:rsid w:val="00EA18F7"/>
    <w:pPr>
      <w:autoSpaceDE w:val="0"/>
      <w:autoSpaceDN w:val="0"/>
      <w:adjustRightInd w:val="0"/>
      <w:spacing w:before="440" w:after="180" w:line="241" w:lineRule="atLeast"/>
    </w:pPr>
    <w:rPr>
      <w:rFonts w:cs="Helvetica Neue LT Std"/>
      <w:b/>
      <w:bCs/>
      <w:color w:val="000000"/>
      <w:sz w:val="23"/>
      <w:szCs w:val="23"/>
      <w:lang w:val="en-IN" w:eastAsia="en-IN"/>
    </w:rPr>
  </w:style>
  <w:style w:type="paragraph" w:customStyle="1" w:styleId="Para">
    <w:name w:val="Para"/>
    <w:basedOn w:val="a"/>
    <w:qFormat/>
    <w:rsid w:val="00EA18F7"/>
    <w:pPr>
      <w:autoSpaceDE w:val="0"/>
      <w:autoSpaceDN w:val="0"/>
      <w:adjustRightInd w:val="0"/>
      <w:spacing w:after="0" w:line="191" w:lineRule="atLeast"/>
      <w:jc w:val="both"/>
    </w:pPr>
    <w:rPr>
      <w:rFonts w:cs="Minion Pro"/>
      <w:color w:val="000000"/>
      <w:sz w:val="19"/>
      <w:szCs w:val="19"/>
      <w:lang w:val="en-IN" w:eastAsia="en-IN"/>
    </w:rPr>
  </w:style>
  <w:style w:type="paragraph" w:customStyle="1" w:styleId="Heading2">
    <w:name w:val="Heading2"/>
    <w:basedOn w:val="a"/>
    <w:qFormat/>
    <w:rsid w:val="00EA18F7"/>
    <w:pPr>
      <w:autoSpaceDE w:val="0"/>
      <w:autoSpaceDN w:val="0"/>
      <w:adjustRightInd w:val="0"/>
      <w:spacing w:before="440" w:after="180" w:line="241" w:lineRule="atLeast"/>
    </w:pPr>
    <w:rPr>
      <w:rFonts w:cs="Helvetica Neue LT Std"/>
      <w:b/>
      <w:bCs/>
      <w:i/>
      <w:color w:val="000000"/>
      <w:sz w:val="23"/>
      <w:szCs w:val="23"/>
      <w:lang w:val="en-IN" w:eastAsia="en-IN"/>
    </w:rPr>
  </w:style>
  <w:style w:type="paragraph" w:customStyle="1" w:styleId="Heading3">
    <w:name w:val="Heading3"/>
    <w:basedOn w:val="Heading2"/>
    <w:qFormat/>
    <w:rsid w:val="00821B4C"/>
    <w:pPr>
      <w:spacing w:line="240" w:lineRule="auto"/>
    </w:pPr>
    <w:rPr>
      <w:b w:val="0"/>
    </w:rPr>
  </w:style>
  <w:style w:type="paragraph" w:customStyle="1" w:styleId="Heading4">
    <w:name w:val="Heading4"/>
    <w:basedOn w:val="Heading3"/>
    <w:qFormat/>
    <w:rsid w:val="00821B4C"/>
    <w:rPr>
      <w:sz w:val="21"/>
      <w:u w:val="single"/>
    </w:rPr>
  </w:style>
  <w:style w:type="paragraph" w:customStyle="1" w:styleId="Heading5">
    <w:name w:val="Heading5"/>
    <w:basedOn w:val="Heading4"/>
    <w:qFormat/>
    <w:rsid w:val="00821B4C"/>
    <w:rPr>
      <w:i w:val="0"/>
    </w:rPr>
  </w:style>
  <w:style w:type="paragraph" w:customStyle="1" w:styleId="ListBullet">
    <w:name w:val="ListBullet"/>
    <w:basedOn w:val="a"/>
    <w:qFormat/>
    <w:rsid w:val="00B34E5B"/>
    <w:pPr>
      <w:numPr>
        <w:numId w:val="1"/>
      </w:numPr>
    </w:pPr>
    <w:rPr>
      <w:rFonts w:cs="Minion Pro"/>
      <w:color w:val="000000"/>
      <w:sz w:val="19"/>
      <w:szCs w:val="19"/>
      <w:lang w:val="en-IN" w:eastAsia="en-IN"/>
    </w:rPr>
  </w:style>
  <w:style w:type="paragraph" w:customStyle="1" w:styleId="ListNumbered">
    <w:name w:val="ListNumbered"/>
    <w:basedOn w:val="ListBullet"/>
    <w:qFormat/>
    <w:rsid w:val="00B34E5B"/>
    <w:pPr>
      <w:numPr>
        <w:numId w:val="2"/>
      </w:numPr>
    </w:pPr>
  </w:style>
  <w:style w:type="paragraph" w:customStyle="1" w:styleId="Tabletitle">
    <w:name w:val="Table title"/>
    <w:basedOn w:val="ListNumbered"/>
    <w:autoRedefine/>
    <w:qFormat/>
    <w:rsid w:val="00BA0F94"/>
    <w:pPr>
      <w:numPr>
        <w:numId w:val="0"/>
      </w:numPr>
      <w:ind w:left="720"/>
      <w:jc w:val="center"/>
    </w:pPr>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pPr>
      <w:ind w:left="0"/>
    </w:pPr>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EA18F7"/>
    <w:pPr>
      <w:numPr>
        <w:numId w:val="0"/>
      </w:numPr>
    </w:pPr>
    <w:rPr>
      <w:b/>
      <w:sz w:val="23"/>
    </w:rPr>
  </w:style>
  <w:style w:type="paragraph" w:customStyle="1" w:styleId="Referenceitem">
    <w:name w:val="Reference item"/>
    <w:basedOn w:val="Referencetitle"/>
    <w:autoRedefine/>
    <w:qFormat/>
    <w:rsid w:val="00B755EA"/>
    <w:pPr>
      <w:jc w:val="both"/>
    </w:pPr>
    <w:rPr>
      <w:b w:val="0"/>
      <w:sz w:val="20"/>
    </w:rPr>
  </w:style>
  <w:style w:type="table" w:styleId="a3">
    <w:name w:val="Table Grid"/>
    <w:basedOn w:val="a1"/>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76D1E"/>
    <w:pPr>
      <w:pBdr>
        <w:bottom w:val="single" w:sz="6" w:space="1" w:color="auto"/>
      </w:pBdr>
      <w:tabs>
        <w:tab w:val="center" w:pos="4153"/>
        <w:tab w:val="right" w:pos="8306"/>
      </w:tabs>
      <w:snapToGrid w:val="0"/>
      <w:spacing w:after="120" w:line="228" w:lineRule="auto"/>
      <w:ind w:firstLine="289"/>
      <w:jc w:val="center"/>
    </w:pPr>
    <w:rPr>
      <w:rFonts w:eastAsia="宋体"/>
      <w:spacing w:val="-1"/>
      <w:sz w:val="18"/>
      <w:szCs w:val="18"/>
      <w:lang w:eastAsia="zh-CN"/>
    </w:rPr>
  </w:style>
  <w:style w:type="character" w:customStyle="1" w:styleId="Char">
    <w:name w:val="页眉 Char"/>
    <w:link w:val="a4"/>
    <w:uiPriority w:val="99"/>
    <w:rsid w:val="00B76D1E"/>
    <w:rPr>
      <w:rFonts w:ascii="Times New Roman" w:eastAsia="宋体" w:hAnsi="Times New Roman"/>
      <w:spacing w:val="-1"/>
      <w:sz w:val="18"/>
      <w:szCs w:val="18"/>
      <w:lang w:val="en-US" w:eastAsia="zh-CN"/>
    </w:rPr>
  </w:style>
  <w:style w:type="paragraph" w:styleId="a5">
    <w:name w:val="footer"/>
    <w:basedOn w:val="a"/>
    <w:link w:val="Char0"/>
    <w:uiPriority w:val="99"/>
    <w:unhideWhenUsed/>
    <w:rsid w:val="00B76D1E"/>
    <w:pPr>
      <w:tabs>
        <w:tab w:val="center" w:pos="4153"/>
        <w:tab w:val="right" w:pos="8306"/>
      </w:tabs>
      <w:snapToGrid w:val="0"/>
      <w:spacing w:after="120" w:line="228" w:lineRule="auto"/>
      <w:ind w:firstLine="289"/>
    </w:pPr>
    <w:rPr>
      <w:rFonts w:eastAsia="宋体"/>
      <w:spacing w:val="-1"/>
      <w:sz w:val="18"/>
      <w:szCs w:val="18"/>
      <w:lang w:eastAsia="zh-CN"/>
    </w:rPr>
  </w:style>
  <w:style w:type="character" w:customStyle="1" w:styleId="Char0">
    <w:name w:val="页脚 Char"/>
    <w:link w:val="a5"/>
    <w:uiPriority w:val="99"/>
    <w:rsid w:val="00B76D1E"/>
    <w:rPr>
      <w:rFonts w:ascii="Times New Roman" w:eastAsia="宋体" w:hAnsi="Times New Roman"/>
      <w:spacing w:val="-1"/>
      <w:sz w:val="18"/>
      <w:szCs w:val="18"/>
      <w:lang w:val="en-US" w:eastAsia="zh-CN"/>
    </w:rPr>
  </w:style>
  <w:style w:type="character" w:customStyle="1" w:styleId="Char1">
    <w:name w:val="批注框文本 Char"/>
    <w:link w:val="a6"/>
    <w:uiPriority w:val="99"/>
    <w:semiHidden/>
    <w:rsid w:val="00B76D1E"/>
    <w:rPr>
      <w:rFonts w:ascii="Times New Roman" w:eastAsia="宋体" w:hAnsi="Times New Roman"/>
      <w:spacing w:val="-1"/>
      <w:sz w:val="18"/>
      <w:szCs w:val="18"/>
      <w:lang w:val="en-US" w:eastAsia="zh-CN"/>
    </w:rPr>
  </w:style>
  <w:style w:type="paragraph" w:styleId="a6">
    <w:name w:val="Balloon Text"/>
    <w:basedOn w:val="a"/>
    <w:link w:val="Char1"/>
    <w:uiPriority w:val="99"/>
    <w:semiHidden/>
    <w:unhideWhenUsed/>
    <w:rsid w:val="00B76D1E"/>
    <w:pPr>
      <w:spacing w:after="120" w:line="228" w:lineRule="auto"/>
      <w:ind w:firstLine="289"/>
      <w:jc w:val="both"/>
    </w:pPr>
    <w:rPr>
      <w:rFonts w:eastAsia="宋体"/>
      <w:spacing w:val="-1"/>
      <w:sz w:val="18"/>
      <w:szCs w:val="18"/>
      <w:lang w:eastAsia="zh-CN"/>
    </w:rPr>
  </w:style>
  <w:style w:type="character" w:styleId="a7">
    <w:name w:val="Hyperlink"/>
    <w:uiPriority w:val="99"/>
    <w:unhideWhenUsed/>
    <w:rsid w:val="00B76D1E"/>
    <w:rPr>
      <w:color w:val="0000FF"/>
      <w:u w:val="single"/>
    </w:rPr>
  </w:style>
  <w:style w:type="character" w:customStyle="1" w:styleId="Char2">
    <w:name w:val="批注文字 Char"/>
    <w:link w:val="a8"/>
    <w:uiPriority w:val="99"/>
    <w:semiHidden/>
    <w:rsid w:val="00B76D1E"/>
    <w:rPr>
      <w:rFonts w:ascii="Times New Roman" w:eastAsia="宋体" w:hAnsi="Times New Roman"/>
      <w:spacing w:val="-1"/>
      <w:szCs w:val="24"/>
      <w:lang w:val="en-US" w:eastAsia="zh-CN"/>
    </w:rPr>
  </w:style>
  <w:style w:type="paragraph" w:styleId="a8">
    <w:name w:val="annotation text"/>
    <w:basedOn w:val="a"/>
    <w:link w:val="Char2"/>
    <w:uiPriority w:val="99"/>
    <w:semiHidden/>
    <w:unhideWhenUsed/>
    <w:rsid w:val="00B76D1E"/>
    <w:pPr>
      <w:spacing w:after="120" w:line="228" w:lineRule="auto"/>
      <w:ind w:firstLine="289"/>
    </w:pPr>
    <w:rPr>
      <w:rFonts w:eastAsia="宋体"/>
      <w:spacing w:val="-1"/>
      <w:sz w:val="20"/>
      <w:szCs w:val="24"/>
      <w:lang w:eastAsia="zh-CN"/>
    </w:rPr>
  </w:style>
  <w:style w:type="character" w:customStyle="1" w:styleId="Char3">
    <w:name w:val="批注主题 Char"/>
    <w:link w:val="a9"/>
    <w:uiPriority w:val="99"/>
    <w:semiHidden/>
    <w:rsid w:val="00B76D1E"/>
    <w:rPr>
      <w:rFonts w:ascii="Times New Roman" w:eastAsia="宋体" w:hAnsi="Times New Roman"/>
      <w:b/>
      <w:bCs/>
      <w:spacing w:val="-1"/>
      <w:szCs w:val="24"/>
      <w:lang w:val="en-US" w:eastAsia="zh-CN"/>
    </w:rPr>
  </w:style>
  <w:style w:type="paragraph" w:styleId="a9">
    <w:name w:val="annotation subject"/>
    <w:basedOn w:val="a8"/>
    <w:next w:val="a8"/>
    <w:link w:val="Char3"/>
    <w:uiPriority w:val="99"/>
    <w:semiHidden/>
    <w:unhideWhenUsed/>
    <w:rsid w:val="00B76D1E"/>
    <w:rPr>
      <w:b/>
      <w:bCs/>
    </w:rPr>
  </w:style>
  <w:style w:type="paragraph" w:styleId="aa">
    <w:name w:val="No Spacing"/>
    <w:next w:val="a"/>
    <w:uiPriority w:val="1"/>
    <w:qFormat/>
    <w:rsid w:val="00B76D1E"/>
    <w:pPr>
      <w:spacing w:after="120"/>
      <w:ind w:firstLine="272"/>
      <w:jc w:val="both"/>
    </w:pPr>
    <w:rPr>
      <w:rFonts w:ascii="Times New Roman" w:eastAsia="宋体" w:hAnsi="Times New Roman"/>
      <w:b/>
      <w:i/>
      <w:sz w:val="18"/>
      <w:szCs w:val="24"/>
    </w:rPr>
  </w:style>
  <w:style w:type="paragraph" w:customStyle="1" w:styleId="Equation">
    <w:name w:val="Equation"/>
    <w:basedOn w:val="a"/>
    <w:rsid w:val="009812E5"/>
    <w:pPr>
      <w:spacing w:after="0" w:line="240" w:lineRule="auto"/>
    </w:pPr>
    <w:rPr>
      <w:rFonts w:eastAsia="宋体"/>
      <w:spacing w:val="-1"/>
      <w:position w:val="-14"/>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8F7"/>
    <w:pPr>
      <w:spacing w:after="160" w:line="259" w:lineRule="auto"/>
    </w:pPr>
    <w:rPr>
      <w:rFonts w:ascii="Times New Roman" w:hAnsi="Times New Roman"/>
      <w:sz w:val="22"/>
      <w:szCs w:val="22"/>
      <w:lang w:eastAsia="en-US"/>
    </w:rPr>
  </w:style>
  <w:style w:type="paragraph" w:styleId="1">
    <w:name w:val="heading 1"/>
    <w:basedOn w:val="a"/>
    <w:next w:val="a"/>
    <w:link w:val="1Char"/>
    <w:uiPriority w:val="9"/>
    <w:rsid w:val="00B76D1E"/>
    <w:pPr>
      <w:keepNext/>
      <w:keepLines/>
      <w:tabs>
        <w:tab w:val="left" w:pos="215"/>
      </w:tabs>
      <w:spacing w:before="160" w:after="80" w:line="228" w:lineRule="auto"/>
      <w:jc w:val="center"/>
      <w:outlineLvl w:val="0"/>
    </w:pPr>
    <w:rPr>
      <w:rFonts w:eastAsia="宋体"/>
      <w:bCs/>
      <w:smallCaps/>
      <w:spacing w:val="-1"/>
      <w:sz w:val="20"/>
      <w:szCs w:val="44"/>
      <w:lang w:eastAsia="zh-CN"/>
    </w:rPr>
  </w:style>
  <w:style w:type="paragraph" w:styleId="2">
    <w:name w:val="heading 2"/>
    <w:basedOn w:val="a"/>
    <w:next w:val="a"/>
    <w:link w:val="2Char"/>
    <w:uiPriority w:val="9"/>
    <w:unhideWhenUsed/>
    <w:qFormat/>
    <w:rsid w:val="00B76D1E"/>
    <w:pPr>
      <w:keepNext/>
      <w:keepLines/>
      <w:numPr>
        <w:numId w:val="3"/>
      </w:numPr>
      <w:spacing w:before="120" w:after="60" w:line="228" w:lineRule="auto"/>
      <w:outlineLvl w:val="1"/>
    </w:pPr>
    <w:rPr>
      <w:rFonts w:eastAsia="宋体"/>
      <w:bCs/>
      <w:i/>
      <w:spacing w:val="-1"/>
      <w:sz w:val="20"/>
      <w:szCs w:val="32"/>
      <w:lang w:eastAsia="zh-CN"/>
    </w:rPr>
  </w:style>
  <w:style w:type="paragraph" w:styleId="3">
    <w:name w:val="heading 3"/>
    <w:basedOn w:val="a"/>
    <w:next w:val="a"/>
    <w:link w:val="3Char"/>
    <w:uiPriority w:val="9"/>
    <w:unhideWhenUsed/>
    <w:qFormat/>
    <w:rsid w:val="00B76D1E"/>
    <w:pPr>
      <w:numPr>
        <w:numId w:val="4"/>
      </w:numPr>
      <w:spacing w:after="0" w:line="240" w:lineRule="exact"/>
      <w:jc w:val="both"/>
      <w:outlineLvl w:val="2"/>
    </w:pPr>
    <w:rPr>
      <w:rFonts w:eastAsia="宋体"/>
      <w:bCs/>
      <w:i/>
      <w:sz w:val="20"/>
      <w:szCs w:val="32"/>
      <w:lang w:eastAsia="zh-CN"/>
    </w:rPr>
  </w:style>
  <w:style w:type="paragraph" w:styleId="4">
    <w:name w:val="heading 4"/>
    <w:basedOn w:val="a"/>
    <w:next w:val="a"/>
    <w:link w:val="4Char"/>
    <w:uiPriority w:val="9"/>
    <w:semiHidden/>
    <w:unhideWhenUsed/>
    <w:rsid w:val="00B76D1E"/>
    <w:pPr>
      <w:keepNext/>
      <w:keepLines/>
      <w:spacing w:before="280" w:after="290" w:line="376" w:lineRule="auto"/>
      <w:ind w:firstLine="289"/>
      <w:jc w:val="both"/>
      <w:outlineLvl w:val="3"/>
    </w:pPr>
    <w:rPr>
      <w:rFonts w:ascii="Cambria" w:eastAsia="宋体" w:hAnsi="Cambria"/>
      <w:b/>
      <w:bCs/>
      <w:spacing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76D1E"/>
    <w:rPr>
      <w:rFonts w:ascii="Times New Roman" w:eastAsia="宋体" w:hAnsi="Times New Roman"/>
      <w:bCs/>
      <w:smallCaps/>
      <w:spacing w:val="-1"/>
      <w:szCs w:val="44"/>
      <w:lang w:val="en-US" w:eastAsia="zh-CN"/>
    </w:rPr>
  </w:style>
  <w:style w:type="character" w:customStyle="1" w:styleId="2Char">
    <w:name w:val="标题 2 Char"/>
    <w:link w:val="2"/>
    <w:uiPriority w:val="9"/>
    <w:rsid w:val="00B76D1E"/>
    <w:rPr>
      <w:rFonts w:ascii="Times New Roman" w:eastAsia="宋体" w:hAnsi="Times New Roman"/>
      <w:bCs/>
      <w:i/>
      <w:spacing w:val="-1"/>
      <w:szCs w:val="32"/>
      <w:lang w:val="en-US" w:eastAsia="zh-CN"/>
    </w:rPr>
  </w:style>
  <w:style w:type="character" w:customStyle="1" w:styleId="3Char">
    <w:name w:val="标题 3 Char"/>
    <w:link w:val="3"/>
    <w:uiPriority w:val="9"/>
    <w:rsid w:val="00B76D1E"/>
    <w:rPr>
      <w:rFonts w:ascii="Times New Roman" w:eastAsia="宋体" w:hAnsi="Times New Roman"/>
      <w:bCs/>
      <w:i/>
      <w:szCs w:val="32"/>
      <w:lang w:val="en-US" w:eastAsia="zh-CN"/>
    </w:rPr>
  </w:style>
  <w:style w:type="character" w:customStyle="1" w:styleId="4Char">
    <w:name w:val="标题 4 Char"/>
    <w:link w:val="4"/>
    <w:uiPriority w:val="9"/>
    <w:semiHidden/>
    <w:rsid w:val="00B76D1E"/>
    <w:rPr>
      <w:rFonts w:ascii="Cambria" w:eastAsia="宋体" w:hAnsi="Cambria"/>
      <w:b/>
      <w:bCs/>
      <w:spacing w:val="-1"/>
      <w:sz w:val="28"/>
      <w:szCs w:val="28"/>
      <w:lang w:val="en-US" w:eastAsia="zh-CN"/>
    </w:rPr>
  </w:style>
  <w:style w:type="paragraph" w:customStyle="1" w:styleId="Default">
    <w:name w:val="Default"/>
    <w:rsid w:val="00A5321F"/>
    <w:pPr>
      <w:autoSpaceDE w:val="0"/>
      <w:autoSpaceDN w:val="0"/>
      <w:adjustRightInd w:val="0"/>
    </w:pPr>
    <w:rPr>
      <w:rFonts w:ascii="Arial" w:hAnsi="Arial" w:cs="Arial"/>
      <w:color w:val="000000"/>
      <w:sz w:val="24"/>
      <w:szCs w:val="24"/>
      <w:lang w:val="en-IN" w:eastAsia="en-US"/>
    </w:rPr>
  </w:style>
  <w:style w:type="paragraph" w:customStyle="1" w:styleId="Article-Title">
    <w:name w:val="Article-Title"/>
    <w:basedOn w:val="Default"/>
    <w:qFormat/>
    <w:rsid w:val="00EA18F7"/>
    <w:pPr>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
    <w:name w:val="Footnote"/>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autoRedefine/>
    <w:qFormat/>
    <w:rsid w:val="00BA0F94"/>
    <w:pPr>
      <w:jc w:val="both"/>
    </w:pPr>
    <w:rPr>
      <w:rFonts w:ascii="Times New Roman" w:hAnsi="Times New Roman" w:cs="Times New Roman"/>
      <w:bCs/>
      <w:sz w:val="22"/>
      <w:szCs w:val="23"/>
    </w:rPr>
  </w:style>
  <w:style w:type="paragraph" w:customStyle="1" w:styleId="Keywords">
    <w:name w:val="Keywords"/>
    <w:basedOn w:val="Default"/>
    <w:qFormat/>
    <w:rsid w:val="00EA18F7"/>
    <w:pPr>
      <w:spacing w:line="360" w:lineRule="auto"/>
    </w:pPr>
    <w:rPr>
      <w:rFonts w:ascii="Times New Roman" w:hAnsi="Times New Roman"/>
      <w:i/>
      <w:sz w:val="22"/>
      <w:szCs w:val="22"/>
    </w:rPr>
  </w:style>
  <w:style w:type="paragraph" w:customStyle="1" w:styleId="Heading1">
    <w:name w:val="Heading1"/>
    <w:basedOn w:val="a"/>
    <w:qFormat/>
    <w:rsid w:val="00EA18F7"/>
    <w:pPr>
      <w:autoSpaceDE w:val="0"/>
      <w:autoSpaceDN w:val="0"/>
      <w:adjustRightInd w:val="0"/>
      <w:spacing w:before="440" w:after="180" w:line="241" w:lineRule="atLeast"/>
    </w:pPr>
    <w:rPr>
      <w:rFonts w:cs="Helvetica Neue LT Std"/>
      <w:b/>
      <w:bCs/>
      <w:color w:val="000000"/>
      <w:sz w:val="23"/>
      <w:szCs w:val="23"/>
      <w:lang w:val="en-IN" w:eastAsia="en-IN"/>
    </w:rPr>
  </w:style>
  <w:style w:type="paragraph" w:customStyle="1" w:styleId="Para">
    <w:name w:val="Para"/>
    <w:basedOn w:val="a"/>
    <w:qFormat/>
    <w:rsid w:val="00EA18F7"/>
    <w:pPr>
      <w:autoSpaceDE w:val="0"/>
      <w:autoSpaceDN w:val="0"/>
      <w:adjustRightInd w:val="0"/>
      <w:spacing w:after="0" w:line="191" w:lineRule="atLeast"/>
      <w:jc w:val="both"/>
    </w:pPr>
    <w:rPr>
      <w:rFonts w:cs="Minion Pro"/>
      <w:color w:val="000000"/>
      <w:sz w:val="19"/>
      <w:szCs w:val="19"/>
      <w:lang w:val="en-IN" w:eastAsia="en-IN"/>
    </w:rPr>
  </w:style>
  <w:style w:type="paragraph" w:customStyle="1" w:styleId="Heading2">
    <w:name w:val="Heading2"/>
    <w:basedOn w:val="a"/>
    <w:qFormat/>
    <w:rsid w:val="00EA18F7"/>
    <w:pPr>
      <w:autoSpaceDE w:val="0"/>
      <w:autoSpaceDN w:val="0"/>
      <w:adjustRightInd w:val="0"/>
      <w:spacing w:before="440" w:after="180" w:line="241" w:lineRule="atLeast"/>
    </w:pPr>
    <w:rPr>
      <w:rFonts w:cs="Helvetica Neue LT Std"/>
      <w:b/>
      <w:bCs/>
      <w:i/>
      <w:color w:val="000000"/>
      <w:sz w:val="23"/>
      <w:szCs w:val="23"/>
      <w:lang w:val="en-IN" w:eastAsia="en-IN"/>
    </w:rPr>
  </w:style>
  <w:style w:type="paragraph" w:customStyle="1" w:styleId="Heading3">
    <w:name w:val="Heading3"/>
    <w:basedOn w:val="Heading2"/>
    <w:qFormat/>
    <w:rsid w:val="00821B4C"/>
    <w:pPr>
      <w:spacing w:line="240" w:lineRule="auto"/>
    </w:pPr>
    <w:rPr>
      <w:b w:val="0"/>
    </w:rPr>
  </w:style>
  <w:style w:type="paragraph" w:customStyle="1" w:styleId="Heading4">
    <w:name w:val="Heading4"/>
    <w:basedOn w:val="Heading3"/>
    <w:qFormat/>
    <w:rsid w:val="00821B4C"/>
    <w:rPr>
      <w:sz w:val="21"/>
      <w:u w:val="single"/>
    </w:rPr>
  </w:style>
  <w:style w:type="paragraph" w:customStyle="1" w:styleId="Heading5">
    <w:name w:val="Heading5"/>
    <w:basedOn w:val="Heading4"/>
    <w:qFormat/>
    <w:rsid w:val="00821B4C"/>
    <w:rPr>
      <w:i w:val="0"/>
    </w:rPr>
  </w:style>
  <w:style w:type="paragraph" w:customStyle="1" w:styleId="ListBullet">
    <w:name w:val="ListBullet"/>
    <w:basedOn w:val="a"/>
    <w:qFormat/>
    <w:rsid w:val="00B34E5B"/>
    <w:pPr>
      <w:numPr>
        <w:numId w:val="1"/>
      </w:numPr>
    </w:pPr>
    <w:rPr>
      <w:rFonts w:cs="Minion Pro"/>
      <w:color w:val="000000"/>
      <w:sz w:val="19"/>
      <w:szCs w:val="19"/>
      <w:lang w:val="en-IN" w:eastAsia="en-IN"/>
    </w:rPr>
  </w:style>
  <w:style w:type="paragraph" w:customStyle="1" w:styleId="ListNumbered">
    <w:name w:val="ListNumbered"/>
    <w:basedOn w:val="ListBullet"/>
    <w:qFormat/>
    <w:rsid w:val="00B34E5B"/>
    <w:pPr>
      <w:numPr>
        <w:numId w:val="2"/>
      </w:numPr>
    </w:pPr>
  </w:style>
  <w:style w:type="paragraph" w:customStyle="1" w:styleId="Tabletitle">
    <w:name w:val="Table title"/>
    <w:basedOn w:val="ListNumbered"/>
    <w:autoRedefine/>
    <w:qFormat/>
    <w:rsid w:val="00BA0F94"/>
    <w:pPr>
      <w:numPr>
        <w:numId w:val="0"/>
      </w:numPr>
      <w:ind w:left="720"/>
      <w:jc w:val="center"/>
    </w:pPr>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pPr>
      <w:ind w:left="0"/>
    </w:pPr>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EA18F7"/>
    <w:pPr>
      <w:numPr>
        <w:numId w:val="0"/>
      </w:numPr>
    </w:pPr>
    <w:rPr>
      <w:b/>
      <w:sz w:val="23"/>
    </w:rPr>
  </w:style>
  <w:style w:type="paragraph" w:customStyle="1" w:styleId="Referenceitem">
    <w:name w:val="Reference item"/>
    <w:basedOn w:val="Referencetitle"/>
    <w:autoRedefine/>
    <w:qFormat/>
    <w:rsid w:val="00B755EA"/>
    <w:pPr>
      <w:jc w:val="both"/>
    </w:pPr>
    <w:rPr>
      <w:b w:val="0"/>
      <w:sz w:val="20"/>
    </w:rPr>
  </w:style>
  <w:style w:type="table" w:styleId="a3">
    <w:name w:val="Table Grid"/>
    <w:basedOn w:val="a1"/>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76D1E"/>
    <w:pPr>
      <w:pBdr>
        <w:bottom w:val="single" w:sz="6" w:space="1" w:color="auto"/>
      </w:pBdr>
      <w:tabs>
        <w:tab w:val="center" w:pos="4153"/>
        <w:tab w:val="right" w:pos="8306"/>
      </w:tabs>
      <w:snapToGrid w:val="0"/>
      <w:spacing w:after="120" w:line="228" w:lineRule="auto"/>
      <w:ind w:firstLine="289"/>
      <w:jc w:val="center"/>
    </w:pPr>
    <w:rPr>
      <w:rFonts w:eastAsia="宋体"/>
      <w:spacing w:val="-1"/>
      <w:sz w:val="18"/>
      <w:szCs w:val="18"/>
      <w:lang w:eastAsia="zh-CN"/>
    </w:rPr>
  </w:style>
  <w:style w:type="character" w:customStyle="1" w:styleId="Char">
    <w:name w:val="页眉 Char"/>
    <w:link w:val="a4"/>
    <w:uiPriority w:val="99"/>
    <w:rsid w:val="00B76D1E"/>
    <w:rPr>
      <w:rFonts w:ascii="Times New Roman" w:eastAsia="宋体" w:hAnsi="Times New Roman"/>
      <w:spacing w:val="-1"/>
      <w:sz w:val="18"/>
      <w:szCs w:val="18"/>
      <w:lang w:val="en-US" w:eastAsia="zh-CN"/>
    </w:rPr>
  </w:style>
  <w:style w:type="paragraph" w:styleId="a5">
    <w:name w:val="footer"/>
    <w:basedOn w:val="a"/>
    <w:link w:val="Char0"/>
    <w:uiPriority w:val="99"/>
    <w:unhideWhenUsed/>
    <w:rsid w:val="00B76D1E"/>
    <w:pPr>
      <w:tabs>
        <w:tab w:val="center" w:pos="4153"/>
        <w:tab w:val="right" w:pos="8306"/>
      </w:tabs>
      <w:snapToGrid w:val="0"/>
      <w:spacing w:after="120" w:line="228" w:lineRule="auto"/>
      <w:ind w:firstLine="289"/>
    </w:pPr>
    <w:rPr>
      <w:rFonts w:eastAsia="宋体"/>
      <w:spacing w:val="-1"/>
      <w:sz w:val="18"/>
      <w:szCs w:val="18"/>
      <w:lang w:eastAsia="zh-CN"/>
    </w:rPr>
  </w:style>
  <w:style w:type="character" w:customStyle="1" w:styleId="Char0">
    <w:name w:val="页脚 Char"/>
    <w:link w:val="a5"/>
    <w:uiPriority w:val="99"/>
    <w:rsid w:val="00B76D1E"/>
    <w:rPr>
      <w:rFonts w:ascii="Times New Roman" w:eastAsia="宋体" w:hAnsi="Times New Roman"/>
      <w:spacing w:val="-1"/>
      <w:sz w:val="18"/>
      <w:szCs w:val="18"/>
      <w:lang w:val="en-US" w:eastAsia="zh-CN"/>
    </w:rPr>
  </w:style>
  <w:style w:type="character" w:customStyle="1" w:styleId="Char1">
    <w:name w:val="批注框文本 Char"/>
    <w:link w:val="a6"/>
    <w:uiPriority w:val="99"/>
    <w:semiHidden/>
    <w:rsid w:val="00B76D1E"/>
    <w:rPr>
      <w:rFonts w:ascii="Times New Roman" w:eastAsia="宋体" w:hAnsi="Times New Roman"/>
      <w:spacing w:val="-1"/>
      <w:sz w:val="18"/>
      <w:szCs w:val="18"/>
      <w:lang w:val="en-US" w:eastAsia="zh-CN"/>
    </w:rPr>
  </w:style>
  <w:style w:type="paragraph" w:styleId="a6">
    <w:name w:val="Balloon Text"/>
    <w:basedOn w:val="a"/>
    <w:link w:val="Char1"/>
    <w:uiPriority w:val="99"/>
    <w:semiHidden/>
    <w:unhideWhenUsed/>
    <w:rsid w:val="00B76D1E"/>
    <w:pPr>
      <w:spacing w:after="120" w:line="228" w:lineRule="auto"/>
      <w:ind w:firstLine="289"/>
      <w:jc w:val="both"/>
    </w:pPr>
    <w:rPr>
      <w:rFonts w:eastAsia="宋体"/>
      <w:spacing w:val="-1"/>
      <w:sz w:val="18"/>
      <w:szCs w:val="18"/>
      <w:lang w:eastAsia="zh-CN"/>
    </w:rPr>
  </w:style>
  <w:style w:type="character" w:styleId="a7">
    <w:name w:val="Hyperlink"/>
    <w:uiPriority w:val="99"/>
    <w:unhideWhenUsed/>
    <w:rsid w:val="00B76D1E"/>
    <w:rPr>
      <w:color w:val="0000FF"/>
      <w:u w:val="single"/>
    </w:rPr>
  </w:style>
  <w:style w:type="character" w:customStyle="1" w:styleId="Char2">
    <w:name w:val="批注文字 Char"/>
    <w:link w:val="a8"/>
    <w:uiPriority w:val="99"/>
    <w:semiHidden/>
    <w:rsid w:val="00B76D1E"/>
    <w:rPr>
      <w:rFonts w:ascii="Times New Roman" w:eastAsia="宋体" w:hAnsi="Times New Roman"/>
      <w:spacing w:val="-1"/>
      <w:szCs w:val="24"/>
      <w:lang w:val="en-US" w:eastAsia="zh-CN"/>
    </w:rPr>
  </w:style>
  <w:style w:type="paragraph" w:styleId="a8">
    <w:name w:val="annotation text"/>
    <w:basedOn w:val="a"/>
    <w:link w:val="Char2"/>
    <w:uiPriority w:val="99"/>
    <w:semiHidden/>
    <w:unhideWhenUsed/>
    <w:rsid w:val="00B76D1E"/>
    <w:pPr>
      <w:spacing w:after="120" w:line="228" w:lineRule="auto"/>
      <w:ind w:firstLine="289"/>
    </w:pPr>
    <w:rPr>
      <w:rFonts w:eastAsia="宋体"/>
      <w:spacing w:val="-1"/>
      <w:sz w:val="20"/>
      <w:szCs w:val="24"/>
      <w:lang w:eastAsia="zh-CN"/>
    </w:rPr>
  </w:style>
  <w:style w:type="character" w:customStyle="1" w:styleId="Char3">
    <w:name w:val="批注主题 Char"/>
    <w:link w:val="a9"/>
    <w:uiPriority w:val="99"/>
    <w:semiHidden/>
    <w:rsid w:val="00B76D1E"/>
    <w:rPr>
      <w:rFonts w:ascii="Times New Roman" w:eastAsia="宋体" w:hAnsi="Times New Roman"/>
      <w:b/>
      <w:bCs/>
      <w:spacing w:val="-1"/>
      <w:szCs w:val="24"/>
      <w:lang w:val="en-US" w:eastAsia="zh-CN"/>
    </w:rPr>
  </w:style>
  <w:style w:type="paragraph" w:styleId="a9">
    <w:name w:val="annotation subject"/>
    <w:basedOn w:val="a8"/>
    <w:next w:val="a8"/>
    <w:link w:val="Char3"/>
    <w:uiPriority w:val="99"/>
    <w:semiHidden/>
    <w:unhideWhenUsed/>
    <w:rsid w:val="00B76D1E"/>
    <w:rPr>
      <w:b/>
      <w:bCs/>
    </w:rPr>
  </w:style>
  <w:style w:type="paragraph" w:styleId="aa">
    <w:name w:val="No Spacing"/>
    <w:next w:val="a"/>
    <w:uiPriority w:val="1"/>
    <w:qFormat/>
    <w:rsid w:val="00B76D1E"/>
    <w:pPr>
      <w:spacing w:after="120"/>
      <w:ind w:firstLine="272"/>
      <w:jc w:val="both"/>
    </w:pPr>
    <w:rPr>
      <w:rFonts w:ascii="Times New Roman" w:eastAsia="宋体" w:hAnsi="Times New Roman"/>
      <w:b/>
      <w:i/>
      <w:sz w:val="18"/>
      <w:szCs w:val="24"/>
    </w:rPr>
  </w:style>
  <w:style w:type="paragraph" w:customStyle="1" w:styleId="Equation">
    <w:name w:val="Equation"/>
    <w:basedOn w:val="a"/>
    <w:rsid w:val="009812E5"/>
    <w:pPr>
      <w:spacing w:after="0" w:line="240" w:lineRule="auto"/>
    </w:pPr>
    <w:rPr>
      <w:rFonts w:eastAsia="宋体"/>
      <w:spacing w:val="-1"/>
      <w:position w:val="-14"/>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45/800057.808665(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Desktop\FEBM2020\Proceedings-Template\ProceedingsTemplate%20v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ProceedingsTemplate v1.2.dot</Template>
  <TotalTime>54</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Links>
    <vt:vector size="6" baseType="variant">
      <vt:variant>
        <vt:i4>7012403</vt:i4>
      </vt:variant>
      <vt:variant>
        <vt:i4>87</vt:i4>
      </vt:variant>
      <vt:variant>
        <vt:i4>0</vt:i4>
      </vt:variant>
      <vt:variant>
        <vt:i4>5</vt:i4>
      </vt:variant>
      <vt:variant>
        <vt:lpwstr>https://doi.org/10.1147/rd.32.0114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31</cp:revision>
  <dcterms:created xsi:type="dcterms:W3CDTF">2019-12-10T08:47:00Z</dcterms:created>
  <dcterms:modified xsi:type="dcterms:W3CDTF">2019-12-11T06:51:00Z</dcterms:modified>
</cp:coreProperties>
</file>